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137" w:type="dxa"/>
        <w:tblInd w:w="-700" w:type="dxa"/>
        <w:tblBorders>
          <w:bottom w:val="single" w:sz="4" w:space="0" w:color="auto"/>
        </w:tblBorders>
        <w:tblLook w:val="04A0" w:firstRow="1" w:lastRow="0" w:firstColumn="1" w:lastColumn="0" w:noHBand="0" w:noVBand="1"/>
      </w:tblPr>
      <w:tblGrid>
        <w:gridCol w:w="3118"/>
        <w:gridCol w:w="5103"/>
        <w:gridCol w:w="2916"/>
      </w:tblGrid>
      <w:tr w:rsidR="00190D23" w:rsidRPr="00D974C8" w14:paraId="11FCA0AA" w14:textId="77777777" w:rsidTr="00A40671">
        <w:trPr>
          <w:trHeight w:val="2119"/>
        </w:trPr>
        <w:tc>
          <w:tcPr>
            <w:tcW w:w="3118" w:type="dxa"/>
            <w:tcBorders>
              <w:bottom w:val="threeDEmboss" w:sz="24" w:space="0" w:color="auto"/>
            </w:tcBorders>
          </w:tcPr>
          <w:p w14:paraId="54F74AAE" w14:textId="77777777" w:rsidR="00190D23" w:rsidRPr="00D974C8" w:rsidRDefault="00190D23" w:rsidP="00190D23">
            <w:pPr>
              <w:bidi w:val="0"/>
              <w:ind w:left="318" w:hanging="284"/>
              <w:rPr>
                <w:sz w:val="22"/>
                <w:szCs w:val="22"/>
                <w:rtl/>
              </w:rPr>
            </w:pPr>
            <w:r w:rsidRPr="00D974C8">
              <w:rPr>
                <w:noProof/>
                <w:sz w:val="22"/>
                <w:szCs w:val="22"/>
              </w:rPr>
              <w:drawing>
                <wp:inline distT="0" distB="0" distL="0" distR="0" wp14:anchorId="18958B26" wp14:editId="3C07EB06">
                  <wp:extent cx="1689735" cy="130175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735" cy="1301750"/>
                          </a:xfrm>
                          <a:prstGeom prst="rect">
                            <a:avLst/>
                          </a:prstGeom>
                          <a:noFill/>
                          <a:ln>
                            <a:noFill/>
                          </a:ln>
                        </pic:spPr>
                      </pic:pic>
                    </a:graphicData>
                  </a:graphic>
                </wp:inline>
              </w:drawing>
            </w:r>
          </w:p>
        </w:tc>
        <w:tc>
          <w:tcPr>
            <w:tcW w:w="5103" w:type="dxa"/>
            <w:tcBorders>
              <w:bottom w:val="threeDEmboss" w:sz="24" w:space="0" w:color="auto"/>
            </w:tcBorders>
            <w:vAlign w:val="center"/>
          </w:tcPr>
          <w:p w14:paraId="2DF8E262" w14:textId="77777777" w:rsidR="00190D23" w:rsidRPr="00D974C8" w:rsidRDefault="00190D23" w:rsidP="00190D23">
            <w:pPr>
              <w:bidi w:val="0"/>
              <w:jc w:val="center"/>
              <w:rPr>
                <w:sz w:val="34"/>
                <w:szCs w:val="34"/>
                <w:lang w:bidi="ar-JO"/>
              </w:rPr>
            </w:pPr>
            <w:r w:rsidRPr="00D974C8">
              <w:rPr>
                <w:rFonts w:cs="PT Bold Heading"/>
                <w:b/>
                <w:bCs/>
                <w:sz w:val="44"/>
                <w:szCs w:val="44"/>
                <w:lang w:bidi="ar-JO"/>
              </w:rPr>
              <w:t xml:space="preserve">Mutah University </w:t>
            </w:r>
          </w:p>
          <w:p w14:paraId="40119607" w14:textId="77777777" w:rsidR="00190D23" w:rsidRPr="00D974C8" w:rsidRDefault="00190D23" w:rsidP="00190D23">
            <w:pPr>
              <w:bidi w:val="0"/>
              <w:ind w:right="440"/>
              <w:jc w:val="center"/>
              <w:rPr>
                <w:rFonts w:cs="PT Bold Heading"/>
                <w:b/>
                <w:bCs/>
                <w:sz w:val="44"/>
                <w:szCs w:val="44"/>
                <w:u w:val="single"/>
                <w:rtl/>
                <w:lang w:bidi="ar-JO"/>
              </w:rPr>
            </w:pPr>
            <w:r w:rsidRPr="00D974C8">
              <w:rPr>
                <w:rFonts w:cs="PT Bold Heading"/>
                <w:b/>
                <w:bCs/>
                <w:sz w:val="44"/>
                <w:szCs w:val="44"/>
                <w:u w:val="single"/>
                <w:lang w:bidi="ar-JO"/>
              </w:rPr>
              <w:t>Detailed Syllabus Form</w:t>
            </w:r>
          </w:p>
          <w:p w14:paraId="7DB56EDE" w14:textId="77777777" w:rsidR="00190D23" w:rsidRPr="00D974C8" w:rsidRDefault="00190D23" w:rsidP="00190D23">
            <w:pPr>
              <w:bidi w:val="0"/>
              <w:jc w:val="center"/>
              <w:rPr>
                <w:sz w:val="22"/>
                <w:szCs w:val="22"/>
                <w:rtl/>
              </w:rPr>
            </w:pPr>
          </w:p>
        </w:tc>
        <w:tc>
          <w:tcPr>
            <w:tcW w:w="2916" w:type="dxa"/>
            <w:tcBorders>
              <w:bottom w:val="threeDEmboss" w:sz="24" w:space="0" w:color="auto"/>
            </w:tcBorders>
          </w:tcPr>
          <w:p w14:paraId="346B432B" w14:textId="77777777" w:rsidR="00190D23" w:rsidRPr="00D974C8" w:rsidRDefault="00190D23" w:rsidP="00190D23">
            <w:pPr>
              <w:bidi w:val="0"/>
              <w:rPr>
                <w:sz w:val="22"/>
                <w:szCs w:val="22"/>
                <w:rtl/>
              </w:rPr>
            </w:pPr>
            <w:r>
              <w:rPr>
                <w:rFonts w:hint="cs"/>
                <w:noProof/>
                <w:rtl/>
              </w:rPr>
              <w:drawing>
                <wp:anchor distT="0" distB="0" distL="114300" distR="114300" simplePos="0" relativeHeight="251659264" behindDoc="0" locked="0" layoutInCell="1" allowOverlap="1" wp14:anchorId="16D02431" wp14:editId="4A092B91">
                  <wp:simplePos x="0" y="0"/>
                  <wp:positionH relativeFrom="column">
                    <wp:posOffset>504190</wp:posOffset>
                  </wp:positionH>
                  <wp:positionV relativeFrom="paragraph">
                    <wp:posOffset>-57785</wp:posOffset>
                  </wp:positionV>
                  <wp:extent cx="1552575" cy="1377315"/>
                  <wp:effectExtent l="0" t="0" r="9525" b="0"/>
                  <wp:wrapSquare wrapText="left"/>
                  <wp:docPr id="2" name="Picture 2"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AC5DA5" w14:textId="77777777" w:rsidR="00190D23" w:rsidRDefault="00190D23" w:rsidP="00190D23">
      <w:pPr>
        <w:bidi w:val="0"/>
      </w:pPr>
    </w:p>
    <w:p w14:paraId="26914C26" w14:textId="77777777" w:rsidR="00190D23" w:rsidRPr="007F34C3" w:rsidRDefault="00190D23" w:rsidP="00190D23">
      <w:pPr>
        <w:bidi w:val="0"/>
        <w:rPr>
          <w:b/>
          <w:bCs/>
        </w:rPr>
      </w:pPr>
      <w:r w:rsidRPr="007F34C3">
        <w:rPr>
          <w:b/>
          <w:bCs/>
        </w:rPr>
        <w:t>Course Information</w:t>
      </w:r>
    </w:p>
    <w:p w14:paraId="2F23130A" w14:textId="77777777" w:rsidR="00190D23" w:rsidRDefault="00190D23" w:rsidP="00190D23">
      <w:pPr>
        <w:bidi w:val="0"/>
      </w:pPr>
    </w:p>
    <w:tbl>
      <w:tblPr>
        <w:tblStyle w:val="TableGrid"/>
        <w:tblW w:w="0" w:type="auto"/>
        <w:tblLook w:val="04A0" w:firstRow="1" w:lastRow="0" w:firstColumn="1" w:lastColumn="0" w:noHBand="0" w:noVBand="1"/>
      </w:tblPr>
      <w:tblGrid>
        <w:gridCol w:w="4675"/>
        <w:gridCol w:w="4675"/>
      </w:tblGrid>
      <w:tr w:rsidR="00190D23" w14:paraId="16DAC237" w14:textId="77777777" w:rsidTr="00A40671">
        <w:tc>
          <w:tcPr>
            <w:tcW w:w="4675" w:type="dxa"/>
          </w:tcPr>
          <w:p w14:paraId="6F9E3A2D" w14:textId="7118A2B4" w:rsidR="00190D23" w:rsidRDefault="00190D23" w:rsidP="00190D23">
            <w:pPr>
              <w:bidi w:val="0"/>
            </w:pPr>
            <w:r w:rsidRPr="00EB3036">
              <w:rPr>
                <w:b/>
                <w:bCs/>
              </w:rPr>
              <w:t>Course Title</w:t>
            </w:r>
            <w:r>
              <w:t>: Physiology for Nursing Students</w:t>
            </w:r>
          </w:p>
        </w:tc>
        <w:tc>
          <w:tcPr>
            <w:tcW w:w="4675" w:type="dxa"/>
          </w:tcPr>
          <w:p w14:paraId="242ABE7F" w14:textId="6AA7913A" w:rsidR="00190D23" w:rsidRDefault="00190D23" w:rsidP="00190D23">
            <w:pPr>
              <w:bidi w:val="0"/>
            </w:pPr>
            <w:r w:rsidRPr="00EB3036">
              <w:rPr>
                <w:b/>
                <w:bCs/>
              </w:rPr>
              <w:t>Course Number:</w:t>
            </w:r>
            <w:r>
              <w:t>1403101</w:t>
            </w:r>
          </w:p>
        </w:tc>
      </w:tr>
      <w:tr w:rsidR="00190D23" w14:paraId="3A7F2D4A" w14:textId="77777777" w:rsidTr="00A40671">
        <w:tc>
          <w:tcPr>
            <w:tcW w:w="4675" w:type="dxa"/>
          </w:tcPr>
          <w:p w14:paraId="615974AC" w14:textId="082133F1" w:rsidR="00190D23" w:rsidRDefault="0009314B" w:rsidP="00190D23">
            <w:pPr>
              <w:bidi w:val="0"/>
            </w:pPr>
            <w:r>
              <w:rPr>
                <w:b/>
                <w:bCs/>
              </w:rPr>
              <w:t>Faculty</w:t>
            </w:r>
            <w:r w:rsidR="00190D23" w:rsidRPr="00EB3036">
              <w:rPr>
                <w:b/>
                <w:bCs/>
              </w:rPr>
              <w:t>:</w:t>
            </w:r>
            <w:r w:rsidR="00190D23">
              <w:t xml:space="preserve"> Nursing</w:t>
            </w:r>
          </w:p>
        </w:tc>
        <w:tc>
          <w:tcPr>
            <w:tcW w:w="4675" w:type="dxa"/>
          </w:tcPr>
          <w:p w14:paraId="3FDDC945" w14:textId="77777777" w:rsidR="00190D23" w:rsidRDefault="00190D23" w:rsidP="00190D23">
            <w:pPr>
              <w:bidi w:val="0"/>
            </w:pPr>
            <w:r w:rsidRPr="00EB3036">
              <w:rPr>
                <w:b/>
                <w:bCs/>
              </w:rPr>
              <w:t>Credit Hours:</w:t>
            </w:r>
            <w:r>
              <w:t>3</w:t>
            </w:r>
          </w:p>
        </w:tc>
      </w:tr>
      <w:tr w:rsidR="00190D23" w14:paraId="2FB681D1" w14:textId="77777777" w:rsidTr="00A40671">
        <w:tc>
          <w:tcPr>
            <w:tcW w:w="4675" w:type="dxa"/>
          </w:tcPr>
          <w:p w14:paraId="3BF945D3" w14:textId="77777777" w:rsidR="00190D23" w:rsidRDefault="00190D23" w:rsidP="00190D23">
            <w:pPr>
              <w:bidi w:val="0"/>
            </w:pPr>
            <w:r w:rsidRPr="00EB3036">
              <w:rPr>
                <w:b/>
                <w:bCs/>
              </w:rPr>
              <w:t>Department:</w:t>
            </w:r>
            <w:r>
              <w:t xml:space="preserve"> Community &amp; Mental Health Nursing</w:t>
            </w:r>
          </w:p>
        </w:tc>
        <w:tc>
          <w:tcPr>
            <w:tcW w:w="4675" w:type="dxa"/>
          </w:tcPr>
          <w:p w14:paraId="64F8969A" w14:textId="397B3C1B" w:rsidR="00190D23" w:rsidRDefault="00190D23" w:rsidP="00190D23">
            <w:pPr>
              <w:bidi w:val="0"/>
            </w:pPr>
            <w:r w:rsidRPr="00EB3036">
              <w:rPr>
                <w:b/>
                <w:bCs/>
              </w:rPr>
              <w:t>Pre-requisite:</w:t>
            </w:r>
            <w:r>
              <w:t xml:space="preserve"> </w:t>
            </w:r>
          </w:p>
        </w:tc>
      </w:tr>
      <w:tr w:rsidR="00190D23" w14:paraId="55417A23" w14:textId="77777777" w:rsidTr="00A40671">
        <w:tc>
          <w:tcPr>
            <w:tcW w:w="4675" w:type="dxa"/>
          </w:tcPr>
          <w:p w14:paraId="079EE9AC" w14:textId="06DBE0E6" w:rsidR="00190D23" w:rsidRDefault="00190D23" w:rsidP="00190D23">
            <w:pPr>
              <w:bidi w:val="0"/>
            </w:pPr>
            <w:r w:rsidRPr="00EB3036">
              <w:rPr>
                <w:b/>
                <w:bCs/>
              </w:rPr>
              <w:t>Semester and Academic Year:</w:t>
            </w:r>
            <w:r>
              <w:t xml:space="preserve"> </w:t>
            </w:r>
          </w:p>
        </w:tc>
        <w:tc>
          <w:tcPr>
            <w:tcW w:w="4675" w:type="dxa"/>
          </w:tcPr>
          <w:p w14:paraId="2CFDB0EA" w14:textId="75102156" w:rsidR="00DC1C94" w:rsidRDefault="00190D23" w:rsidP="00DC1C94">
            <w:pPr>
              <w:bidi w:val="0"/>
            </w:pPr>
            <w:r w:rsidRPr="00EB3036">
              <w:rPr>
                <w:b/>
                <w:bCs/>
              </w:rPr>
              <w:t>Lecturer</w:t>
            </w:r>
            <w:r w:rsidR="0009314B">
              <w:rPr>
                <w:b/>
                <w:bCs/>
              </w:rPr>
              <w:t>s</w:t>
            </w:r>
            <w:r w:rsidRPr="00EB3036">
              <w:rPr>
                <w:b/>
                <w:bCs/>
              </w:rPr>
              <w:t>:</w:t>
            </w:r>
            <w:r>
              <w:t xml:space="preserve"> </w:t>
            </w:r>
          </w:p>
          <w:p w14:paraId="76772E8B" w14:textId="1BB8D79B" w:rsidR="0009314B" w:rsidRDefault="0009314B" w:rsidP="0009314B">
            <w:pPr>
              <w:bidi w:val="0"/>
            </w:pPr>
          </w:p>
        </w:tc>
      </w:tr>
    </w:tbl>
    <w:p w14:paraId="4BF7836E" w14:textId="77777777" w:rsidR="00190D23" w:rsidRDefault="00190D23" w:rsidP="00190D23">
      <w:pPr>
        <w:bidi w:val="0"/>
      </w:pPr>
    </w:p>
    <w:p w14:paraId="7179F052" w14:textId="77777777" w:rsidR="00190D23" w:rsidRPr="00316F15" w:rsidRDefault="00190D23" w:rsidP="00190D23">
      <w:pPr>
        <w:bidi w:val="0"/>
        <w:rPr>
          <w:b/>
          <w:bCs/>
          <w:u w:val="single"/>
        </w:rPr>
      </w:pPr>
      <w:r w:rsidRPr="00316F15">
        <w:rPr>
          <w:b/>
          <w:bCs/>
          <w:u w:val="single"/>
        </w:rPr>
        <w:t>Course Description</w:t>
      </w:r>
    </w:p>
    <w:p w14:paraId="6E056010" w14:textId="77777777" w:rsidR="00190D23" w:rsidRDefault="00190D23" w:rsidP="00190D23">
      <w:pPr>
        <w:bidi w:val="0"/>
      </w:pPr>
    </w:p>
    <w:p w14:paraId="328B9D15" w14:textId="5E3ACF95" w:rsidR="00190D23" w:rsidRDefault="00190D23" w:rsidP="00190D23">
      <w:pPr>
        <w:bidi w:val="0"/>
      </w:pPr>
      <w:r w:rsidRPr="00CE1D30">
        <w:t>This course introduces the student to the mechanisms of the functions with basic definitions and principles related to physiology as a study of living body at molecular, cellular as well as the level of intact organism. It also aims to introduce the concept of internal environment and homeostasis. Also, the course describes the principles and mechanisms th</w:t>
      </w:r>
      <w:r>
        <w:t>at govern the movement of body f</w:t>
      </w:r>
      <w:r w:rsidRPr="00CE1D30">
        <w:t>1uids across different body membranes, the electrical and ionic events that underline the excitation of reactive tissues as well as the mechanism underlying different muscle contraction. Moreover, it covers the general organization and functional aspect of the autonomic nervous system, cardiovascular, respiratory, renal, gastrointestinal, and reproductive system</w:t>
      </w:r>
      <w:r>
        <w:t>.</w:t>
      </w:r>
    </w:p>
    <w:p w14:paraId="113A768D" w14:textId="77777777" w:rsidR="00190D23" w:rsidRDefault="00190D23" w:rsidP="00190D23">
      <w:pPr>
        <w:bidi w:val="0"/>
      </w:pPr>
    </w:p>
    <w:p w14:paraId="3115F12B" w14:textId="77777777" w:rsidR="00190D23" w:rsidRPr="00316F15" w:rsidRDefault="00190D23" w:rsidP="00190D23">
      <w:pPr>
        <w:bidi w:val="0"/>
        <w:rPr>
          <w:b/>
          <w:bCs/>
          <w:u w:val="single"/>
        </w:rPr>
      </w:pPr>
      <w:r w:rsidRPr="00316F15">
        <w:rPr>
          <w:b/>
          <w:bCs/>
          <w:u w:val="single"/>
        </w:rPr>
        <w:t>Course Objectives</w:t>
      </w:r>
    </w:p>
    <w:p w14:paraId="31D1BD7D" w14:textId="77777777" w:rsidR="00190D23" w:rsidRDefault="00190D23" w:rsidP="00190D23">
      <w:pPr>
        <w:bidi w:val="0"/>
      </w:pPr>
    </w:p>
    <w:p w14:paraId="41802D19" w14:textId="77777777" w:rsidR="00190D23" w:rsidRPr="00CE1D30" w:rsidRDefault="00190D23" w:rsidP="00190D23">
      <w:pPr>
        <w:bidi w:val="0"/>
        <w:rPr>
          <w:rtl/>
        </w:rPr>
      </w:pPr>
      <w:r w:rsidRPr="00CE1D30">
        <w:t xml:space="preserve">By the end of this course the students should be able to:- </w:t>
      </w:r>
    </w:p>
    <w:p w14:paraId="6D4EF358" w14:textId="77777777" w:rsidR="00190D23" w:rsidRPr="00CE1D30" w:rsidRDefault="00190D23" w:rsidP="00190D23">
      <w:pPr>
        <w:bidi w:val="0"/>
      </w:pPr>
      <w:r w:rsidRPr="00CE1D30">
        <w:t>* Identify the body as a unified and integrated organism.</w:t>
      </w:r>
    </w:p>
    <w:p w14:paraId="08DA70F5" w14:textId="77777777" w:rsidR="00190D23" w:rsidRPr="00CE1D30" w:rsidRDefault="00190D23" w:rsidP="00190D23">
      <w:pPr>
        <w:bidi w:val="0"/>
        <w:rPr>
          <w:rtl/>
        </w:rPr>
      </w:pPr>
      <w:r w:rsidRPr="00CE1D30">
        <w:t>* Describe the normal functions of each body structure in health.</w:t>
      </w:r>
    </w:p>
    <w:p w14:paraId="3F2C0F64" w14:textId="77777777" w:rsidR="00190D23" w:rsidRPr="00CE1D30" w:rsidRDefault="00190D23" w:rsidP="00190D23">
      <w:pPr>
        <w:bidi w:val="0"/>
        <w:rPr>
          <w:rtl/>
        </w:rPr>
      </w:pPr>
      <w:r w:rsidRPr="00CE1D30">
        <w:t>* Identify abnormal changes in the body.</w:t>
      </w:r>
    </w:p>
    <w:p w14:paraId="44E82CC5" w14:textId="77777777" w:rsidR="00190D23" w:rsidRDefault="00190D23" w:rsidP="00190D23">
      <w:pPr>
        <w:autoSpaceDE w:val="0"/>
        <w:autoSpaceDN w:val="0"/>
        <w:bidi w:val="0"/>
        <w:adjustRightInd w:val="0"/>
      </w:pPr>
    </w:p>
    <w:p w14:paraId="1A0A4F6B" w14:textId="77777777" w:rsidR="00190D23" w:rsidRPr="00316F15" w:rsidRDefault="00190D23" w:rsidP="00190D23">
      <w:pPr>
        <w:autoSpaceDE w:val="0"/>
        <w:autoSpaceDN w:val="0"/>
        <w:bidi w:val="0"/>
        <w:adjustRightInd w:val="0"/>
        <w:rPr>
          <w:b/>
          <w:bCs/>
          <w:u w:val="single"/>
        </w:rPr>
      </w:pPr>
      <w:r w:rsidRPr="00316F15">
        <w:rPr>
          <w:b/>
          <w:bCs/>
          <w:u w:val="single"/>
        </w:rPr>
        <w:t>Expected Learning Outcomes</w:t>
      </w:r>
    </w:p>
    <w:p w14:paraId="4FB67A8D" w14:textId="79E78853" w:rsidR="009F33EE" w:rsidRDefault="009F33EE" w:rsidP="00190D23">
      <w:pPr>
        <w:bidi w:val="0"/>
      </w:pPr>
    </w:p>
    <w:tbl>
      <w:tblPr>
        <w:tblStyle w:val="TableGrid"/>
        <w:tblW w:w="0" w:type="auto"/>
        <w:tblLook w:val="04A0" w:firstRow="1" w:lastRow="0" w:firstColumn="1" w:lastColumn="0" w:noHBand="0" w:noVBand="1"/>
      </w:tblPr>
      <w:tblGrid>
        <w:gridCol w:w="2337"/>
        <w:gridCol w:w="4048"/>
        <w:gridCol w:w="1440"/>
        <w:gridCol w:w="1525"/>
      </w:tblGrid>
      <w:tr w:rsidR="00190D23" w14:paraId="09E290A3" w14:textId="77777777" w:rsidTr="00A40671">
        <w:tc>
          <w:tcPr>
            <w:tcW w:w="2337" w:type="dxa"/>
            <w:shd w:val="clear" w:color="auto" w:fill="D0CECE" w:themeFill="background2" w:themeFillShade="E6"/>
          </w:tcPr>
          <w:p w14:paraId="69DF50C7" w14:textId="77777777" w:rsidR="00190D23" w:rsidRPr="00576E9C" w:rsidRDefault="00190D23" w:rsidP="00A40671">
            <w:pPr>
              <w:bidi w:val="0"/>
              <w:jc w:val="center"/>
              <w:rPr>
                <w:b/>
                <w:bCs/>
              </w:rPr>
            </w:pPr>
            <w:r w:rsidRPr="00576E9C">
              <w:rPr>
                <w:b/>
                <w:bCs/>
              </w:rPr>
              <w:t>Topic</w:t>
            </w:r>
          </w:p>
        </w:tc>
        <w:tc>
          <w:tcPr>
            <w:tcW w:w="4048" w:type="dxa"/>
            <w:shd w:val="clear" w:color="auto" w:fill="D0CECE" w:themeFill="background2" w:themeFillShade="E6"/>
          </w:tcPr>
          <w:p w14:paraId="372AD0F7" w14:textId="6AB72847" w:rsidR="00190D23" w:rsidRPr="00930ABF" w:rsidRDefault="00BC2061" w:rsidP="00A40671">
            <w:pPr>
              <w:bidi w:val="0"/>
              <w:jc w:val="center"/>
              <w:rPr>
                <w:b/>
                <w:bCs/>
              </w:rPr>
            </w:pPr>
            <w:r>
              <w:rPr>
                <w:b/>
                <w:bCs/>
              </w:rPr>
              <w:t>Remarks</w:t>
            </w:r>
          </w:p>
        </w:tc>
        <w:tc>
          <w:tcPr>
            <w:tcW w:w="1440" w:type="dxa"/>
            <w:shd w:val="clear" w:color="auto" w:fill="D0CECE" w:themeFill="background2" w:themeFillShade="E6"/>
          </w:tcPr>
          <w:p w14:paraId="009F5213" w14:textId="77777777" w:rsidR="00190D23" w:rsidRPr="00930ABF" w:rsidRDefault="00190D23" w:rsidP="00A40671">
            <w:pPr>
              <w:bidi w:val="0"/>
              <w:jc w:val="center"/>
              <w:rPr>
                <w:b/>
                <w:bCs/>
              </w:rPr>
            </w:pPr>
            <w:r w:rsidRPr="00930ABF">
              <w:rPr>
                <w:b/>
                <w:bCs/>
              </w:rPr>
              <w:t>Reference</w:t>
            </w:r>
          </w:p>
        </w:tc>
        <w:tc>
          <w:tcPr>
            <w:tcW w:w="1525" w:type="dxa"/>
            <w:shd w:val="clear" w:color="auto" w:fill="D0CECE" w:themeFill="background2" w:themeFillShade="E6"/>
          </w:tcPr>
          <w:p w14:paraId="7B1C5B2C" w14:textId="77777777" w:rsidR="00190D23" w:rsidRPr="00930ABF" w:rsidRDefault="00190D23" w:rsidP="00A40671">
            <w:pPr>
              <w:bidi w:val="0"/>
              <w:jc w:val="center"/>
              <w:rPr>
                <w:b/>
                <w:bCs/>
              </w:rPr>
            </w:pPr>
            <w:r w:rsidRPr="00930ABF">
              <w:rPr>
                <w:b/>
                <w:bCs/>
              </w:rPr>
              <w:t>Week of the Semester</w:t>
            </w:r>
          </w:p>
        </w:tc>
      </w:tr>
      <w:tr w:rsidR="00426F3E" w:rsidRPr="000F03E0" w14:paraId="08D2EF79" w14:textId="77777777" w:rsidTr="00426F3E">
        <w:tc>
          <w:tcPr>
            <w:tcW w:w="2337" w:type="dxa"/>
          </w:tcPr>
          <w:p w14:paraId="17538A3E" w14:textId="77777777" w:rsidR="00426F3E" w:rsidRPr="001A5F90" w:rsidRDefault="00426F3E" w:rsidP="00426F3E">
            <w:pPr>
              <w:bidi w:val="0"/>
              <w:rPr>
                <w:b/>
                <w:bCs/>
              </w:rPr>
            </w:pPr>
            <w:r w:rsidRPr="001A5F90">
              <w:rPr>
                <w:b/>
                <w:bCs/>
              </w:rPr>
              <w:t>Introduction to The Human Body</w:t>
            </w:r>
          </w:p>
          <w:p w14:paraId="7AEB17FB" w14:textId="77777777" w:rsidR="00426F3E" w:rsidRPr="001A5F90" w:rsidRDefault="00426F3E" w:rsidP="00426F3E">
            <w:pPr>
              <w:bidi w:val="0"/>
              <w:rPr>
                <w:b/>
                <w:bCs/>
              </w:rPr>
            </w:pPr>
          </w:p>
          <w:p w14:paraId="261FC04D" w14:textId="0690A705" w:rsidR="00426F3E" w:rsidRPr="00576E9C" w:rsidRDefault="00426F3E" w:rsidP="00F01D24">
            <w:pPr>
              <w:bidi w:val="0"/>
              <w:rPr>
                <w:b/>
                <w:bCs/>
              </w:rPr>
            </w:pPr>
          </w:p>
        </w:tc>
        <w:tc>
          <w:tcPr>
            <w:tcW w:w="4048" w:type="dxa"/>
            <w:shd w:val="clear" w:color="auto" w:fill="auto"/>
          </w:tcPr>
          <w:p w14:paraId="2401E8A9" w14:textId="418681D3" w:rsidR="00426F3E" w:rsidRPr="000F03E0" w:rsidRDefault="00426F3E" w:rsidP="00426F3E">
            <w:pPr>
              <w:bidi w:val="0"/>
              <w:rPr>
                <w:rFonts w:asciiTheme="majorBidi" w:hAnsiTheme="majorBidi" w:cstheme="majorBidi"/>
              </w:rPr>
            </w:pPr>
            <w:r>
              <w:rPr>
                <w:rFonts w:asciiTheme="majorBidi" w:hAnsiTheme="majorBidi" w:cstheme="majorBidi"/>
              </w:rPr>
              <w:t xml:space="preserve"> </w:t>
            </w:r>
          </w:p>
        </w:tc>
        <w:tc>
          <w:tcPr>
            <w:tcW w:w="1440" w:type="dxa"/>
            <w:shd w:val="clear" w:color="auto" w:fill="auto"/>
            <w:vAlign w:val="center"/>
          </w:tcPr>
          <w:p w14:paraId="78476CFD" w14:textId="48804852" w:rsidR="00426F3E" w:rsidRPr="000F03E0" w:rsidRDefault="00CE4185" w:rsidP="00426F3E">
            <w:pPr>
              <w:bidi w:val="0"/>
              <w:jc w:val="center"/>
              <w:rPr>
                <w:rFonts w:asciiTheme="majorBidi" w:hAnsiTheme="majorBidi" w:cstheme="majorBidi"/>
              </w:rPr>
            </w:pPr>
            <w:r>
              <w:rPr>
                <w:rFonts w:asciiTheme="majorBidi" w:hAnsiTheme="majorBidi" w:cstheme="majorBidi"/>
              </w:rPr>
              <w:t>Ch. 1</w:t>
            </w:r>
          </w:p>
        </w:tc>
        <w:tc>
          <w:tcPr>
            <w:tcW w:w="1525" w:type="dxa"/>
            <w:vAlign w:val="center"/>
          </w:tcPr>
          <w:p w14:paraId="672D1EB1"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1</w:t>
            </w:r>
          </w:p>
          <w:p w14:paraId="48FF6503" w14:textId="7CAF9272" w:rsidR="00426F3E" w:rsidRPr="000F03E0" w:rsidRDefault="00426F3E" w:rsidP="00426F3E">
            <w:pPr>
              <w:bidi w:val="0"/>
              <w:jc w:val="center"/>
              <w:rPr>
                <w:rFonts w:asciiTheme="majorBidi" w:hAnsiTheme="majorBidi" w:cstheme="majorBidi"/>
              </w:rPr>
            </w:pPr>
          </w:p>
        </w:tc>
      </w:tr>
      <w:tr w:rsidR="00426F3E" w:rsidRPr="000F03E0" w14:paraId="7BB4C60D" w14:textId="77777777" w:rsidTr="00A40671">
        <w:tc>
          <w:tcPr>
            <w:tcW w:w="2337" w:type="dxa"/>
          </w:tcPr>
          <w:p w14:paraId="6AAB5EFF" w14:textId="77777777" w:rsidR="00F01D24" w:rsidRPr="001A5F90" w:rsidRDefault="00F01D24" w:rsidP="00F01D24">
            <w:pPr>
              <w:bidi w:val="0"/>
              <w:rPr>
                <w:b/>
                <w:bCs/>
              </w:rPr>
            </w:pPr>
            <w:r w:rsidRPr="001A5F90">
              <w:rPr>
                <w:b/>
                <w:bCs/>
              </w:rPr>
              <w:lastRenderedPageBreak/>
              <w:t>The Chemical Level of Organization</w:t>
            </w:r>
          </w:p>
          <w:p w14:paraId="15DF5F1F" w14:textId="4C1422E7" w:rsidR="00426F3E" w:rsidRPr="001A5F90" w:rsidRDefault="00426F3E" w:rsidP="00426F3E">
            <w:pPr>
              <w:bidi w:val="0"/>
              <w:rPr>
                <w:b/>
                <w:bCs/>
              </w:rPr>
            </w:pPr>
          </w:p>
        </w:tc>
        <w:tc>
          <w:tcPr>
            <w:tcW w:w="4048" w:type="dxa"/>
          </w:tcPr>
          <w:p w14:paraId="7D6E8BA6" w14:textId="3C4F8663"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14F06461" w14:textId="2989C05A" w:rsidR="00426F3E" w:rsidRPr="000F03E0" w:rsidRDefault="00CE4185" w:rsidP="00426F3E">
            <w:pPr>
              <w:bidi w:val="0"/>
              <w:jc w:val="center"/>
              <w:rPr>
                <w:rFonts w:asciiTheme="majorBidi" w:hAnsiTheme="majorBidi" w:cstheme="majorBidi"/>
              </w:rPr>
            </w:pPr>
            <w:r>
              <w:rPr>
                <w:rFonts w:asciiTheme="majorBidi" w:hAnsiTheme="majorBidi" w:cstheme="majorBidi"/>
              </w:rPr>
              <w:t>Ch. 2</w:t>
            </w:r>
          </w:p>
        </w:tc>
        <w:tc>
          <w:tcPr>
            <w:tcW w:w="1525" w:type="dxa"/>
            <w:vAlign w:val="center"/>
          </w:tcPr>
          <w:p w14:paraId="6547A77E"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2</w:t>
            </w:r>
          </w:p>
          <w:p w14:paraId="145AD547" w14:textId="657DBF90" w:rsidR="007354C9" w:rsidRPr="000F03E0" w:rsidRDefault="007354C9" w:rsidP="00DC1C94">
            <w:pPr>
              <w:bidi w:val="0"/>
              <w:jc w:val="center"/>
              <w:rPr>
                <w:rFonts w:asciiTheme="majorBidi" w:hAnsiTheme="majorBidi" w:cstheme="majorBidi"/>
              </w:rPr>
            </w:pPr>
          </w:p>
        </w:tc>
      </w:tr>
      <w:tr w:rsidR="00426F3E" w:rsidRPr="000F03E0" w14:paraId="4593DDAE" w14:textId="77777777" w:rsidTr="00A40671">
        <w:tc>
          <w:tcPr>
            <w:tcW w:w="2337" w:type="dxa"/>
          </w:tcPr>
          <w:p w14:paraId="553D69D8" w14:textId="35A52CA0" w:rsidR="00426F3E" w:rsidRPr="001A5F90" w:rsidRDefault="00426F3E" w:rsidP="00426F3E">
            <w:pPr>
              <w:bidi w:val="0"/>
              <w:rPr>
                <w:b/>
                <w:bCs/>
              </w:rPr>
            </w:pPr>
            <w:r w:rsidRPr="001A5F90">
              <w:rPr>
                <w:b/>
                <w:bCs/>
              </w:rPr>
              <w:t>The Cellular Level of Organization</w:t>
            </w:r>
          </w:p>
          <w:p w14:paraId="1CADD01E" w14:textId="5315C825" w:rsidR="00426F3E" w:rsidRPr="001A5F90" w:rsidRDefault="00426F3E" w:rsidP="00426F3E">
            <w:pPr>
              <w:bidi w:val="0"/>
              <w:rPr>
                <w:b/>
                <w:bCs/>
              </w:rPr>
            </w:pPr>
          </w:p>
          <w:p w14:paraId="05AC0498" w14:textId="6D42E79F" w:rsidR="00426F3E" w:rsidRPr="001A5F90" w:rsidRDefault="00426F3E" w:rsidP="00426F3E">
            <w:pPr>
              <w:bidi w:val="0"/>
              <w:rPr>
                <w:b/>
                <w:bCs/>
              </w:rPr>
            </w:pPr>
            <w:r w:rsidRPr="001A5F90">
              <w:rPr>
                <w:b/>
                <w:bCs/>
              </w:rPr>
              <w:t>Fluid, Electrolyte, and Acid-Base balance</w:t>
            </w:r>
          </w:p>
          <w:p w14:paraId="6C6921FF" w14:textId="798743B5" w:rsidR="00426F3E" w:rsidRPr="001A5F90" w:rsidRDefault="00426F3E" w:rsidP="00426F3E">
            <w:pPr>
              <w:bidi w:val="0"/>
              <w:rPr>
                <w:b/>
                <w:bCs/>
              </w:rPr>
            </w:pPr>
          </w:p>
        </w:tc>
        <w:tc>
          <w:tcPr>
            <w:tcW w:w="4048" w:type="dxa"/>
          </w:tcPr>
          <w:p w14:paraId="0374463B" w14:textId="0B8AD674"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1EB6EC2D" w14:textId="50390884" w:rsidR="00426F3E" w:rsidRPr="000F03E0" w:rsidRDefault="00426F3E" w:rsidP="00426F3E">
            <w:pPr>
              <w:bidi w:val="0"/>
              <w:jc w:val="center"/>
              <w:rPr>
                <w:rFonts w:asciiTheme="majorBidi" w:hAnsiTheme="majorBidi" w:cstheme="majorBidi"/>
              </w:rPr>
            </w:pPr>
            <w:r>
              <w:rPr>
                <w:rFonts w:asciiTheme="majorBidi" w:hAnsiTheme="majorBidi" w:cstheme="majorBidi"/>
              </w:rPr>
              <w:t>Ch. 3+27</w:t>
            </w:r>
          </w:p>
        </w:tc>
        <w:tc>
          <w:tcPr>
            <w:tcW w:w="1525" w:type="dxa"/>
            <w:vAlign w:val="center"/>
          </w:tcPr>
          <w:p w14:paraId="6A8F2A4D"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3</w:t>
            </w:r>
          </w:p>
          <w:p w14:paraId="1156AF68" w14:textId="76922BD4" w:rsidR="00426F3E" w:rsidRPr="000F03E0" w:rsidRDefault="00426F3E" w:rsidP="00426F3E">
            <w:pPr>
              <w:bidi w:val="0"/>
              <w:jc w:val="center"/>
              <w:rPr>
                <w:rFonts w:asciiTheme="majorBidi" w:hAnsiTheme="majorBidi" w:cstheme="majorBidi"/>
              </w:rPr>
            </w:pPr>
          </w:p>
        </w:tc>
      </w:tr>
      <w:tr w:rsidR="00426F3E" w:rsidRPr="000F03E0" w14:paraId="58BB3966" w14:textId="77777777" w:rsidTr="00A40671">
        <w:tc>
          <w:tcPr>
            <w:tcW w:w="2337" w:type="dxa"/>
          </w:tcPr>
          <w:p w14:paraId="37EF1F78" w14:textId="77777777" w:rsidR="00426F3E" w:rsidRPr="001A5F90" w:rsidRDefault="00426F3E" w:rsidP="00426F3E">
            <w:pPr>
              <w:bidi w:val="0"/>
              <w:rPr>
                <w:b/>
                <w:bCs/>
              </w:rPr>
            </w:pPr>
            <w:r w:rsidRPr="001A5F90">
              <w:rPr>
                <w:b/>
                <w:bCs/>
              </w:rPr>
              <w:t>The Respiratory System</w:t>
            </w:r>
          </w:p>
          <w:p w14:paraId="33752D33" w14:textId="2EE590C2" w:rsidR="00426F3E" w:rsidRPr="001A5F90" w:rsidRDefault="00426F3E" w:rsidP="00426F3E">
            <w:pPr>
              <w:bidi w:val="0"/>
              <w:rPr>
                <w:b/>
                <w:bCs/>
              </w:rPr>
            </w:pPr>
          </w:p>
        </w:tc>
        <w:tc>
          <w:tcPr>
            <w:tcW w:w="4048" w:type="dxa"/>
          </w:tcPr>
          <w:p w14:paraId="614B40EF" w14:textId="246C07F8"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1F070B56" w14:textId="20A32C42" w:rsidR="00426F3E" w:rsidRPr="000F03E0" w:rsidRDefault="00426F3E" w:rsidP="00426F3E">
            <w:pPr>
              <w:bidi w:val="0"/>
              <w:jc w:val="center"/>
              <w:rPr>
                <w:rFonts w:asciiTheme="majorBidi" w:hAnsiTheme="majorBidi" w:cstheme="majorBidi"/>
              </w:rPr>
            </w:pPr>
            <w:r>
              <w:rPr>
                <w:rFonts w:asciiTheme="majorBidi" w:hAnsiTheme="majorBidi" w:cstheme="majorBidi"/>
              </w:rPr>
              <w:t>Ch. 23</w:t>
            </w:r>
          </w:p>
        </w:tc>
        <w:tc>
          <w:tcPr>
            <w:tcW w:w="1525" w:type="dxa"/>
            <w:vAlign w:val="center"/>
          </w:tcPr>
          <w:p w14:paraId="6C4A950B"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4</w:t>
            </w:r>
          </w:p>
          <w:p w14:paraId="0444A6AF" w14:textId="60A84D23" w:rsidR="00426F3E" w:rsidRPr="000F03E0" w:rsidRDefault="00426F3E" w:rsidP="00426F3E">
            <w:pPr>
              <w:bidi w:val="0"/>
              <w:jc w:val="center"/>
              <w:rPr>
                <w:rFonts w:asciiTheme="majorBidi" w:hAnsiTheme="majorBidi" w:cstheme="majorBidi"/>
              </w:rPr>
            </w:pPr>
          </w:p>
        </w:tc>
      </w:tr>
      <w:tr w:rsidR="00426F3E" w:rsidRPr="000F03E0" w14:paraId="4B8D91FC" w14:textId="77777777" w:rsidTr="00A40671">
        <w:tc>
          <w:tcPr>
            <w:tcW w:w="2337" w:type="dxa"/>
          </w:tcPr>
          <w:p w14:paraId="02695C91" w14:textId="32D36FEE" w:rsidR="00426F3E" w:rsidRPr="001A5F90" w:rsidRDefault="00426F3E" w:rsidP="00426F3E">
            <w:pPr>
              <w:bidi w:val="0"/>
              <w:rPr>
                <w:b/>
                <w:bCs/>
              </w:rPr>
            </w:pPr>
            <w:r w:rsidRPr="001A5F90">
              <w:rPr>
                <w:b/>
                <w:bCs/>
              </w:rPr>
              <w:t>The Cardiovascular System: The Heart</w:t>
            </w:r>
          </w:p>
          <w:p w14:paraId="571FA664" w14:textId="65FEFE29" w:rsidR="00426F3E" w:rsidRPr="001A5F90" w:rsidRDefault="00426F3E" w:rsidP="00426F3E">
            <w:pPr>
              <w:bidi w:val="0"/>
              <w:rPr>
                <w:b/>
                <w:bCs/>
              </w:rPr>
            </w:pPr>
          </w:p>
        </w:tc>
        <w:tc>
          <w:tcPr>
            <w:tcW w:w="4048" w:type="dxa"/>
          </w:tcPr>
          <w:p w14:paraId="535707D0" w14:textId="7A7707C1"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4CD3A6A8" w14:textId="00F7DA24" w:rsidR="00426F3E" w:rsidRPr="000F03E0" w:rsidRDefault="00426F3E" w:rsidP="00426F3E">
            <w:pPr>
              <w:bidi w:val="0"/>
              <w:jc w:val="center"/>
              <w:rPr>
                <w:rFonts w:asciiTheme="majorBidi" w:hAnsiTheme="majorBidi" w:cstheme="majorBidi"/>
              </w:rPr>
            </w:pPr>
            <w:r>
              <w:rPr>
                <w:rFonts w:asciiTheme="majorBidi" w:hAnsiTheme="majorBidi" w:cstheme="majorBidi"/>
              </w:rPr>
              <w:t>Ch. 20</w:t>
            </w:r>
          </w:p>
        </w:tc>
        <w:tc>
          <w:tcPr>
            <w:tcW w:w="1525" w:type="dxa"/>
            <w:vAlign w:val="center"/>
          </w:tcPr>
          <w:p w14:paraId="6EAD4AAD"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5</w:t>
            </w:r>
          </w:p>
          <w:p w14:paraId="0916D247" w14:textId="33A431ED" w:rsidR="00426F3E" w:rsidRPr="000F03E0" w:rsidRDefault="00426F3E" w:rsidP="00426F3E">
            <w:pPr>
              <w:bidi w:val="0"/>
              <w:jc w:val="center"/>
              <w:rPr>
                <w:rFonts w:asciiTheme="majorBidi" w:hAnsiTheme="majorBidi" w:cstheme="majorBidi"/>
              </w:rPr>
            </w:pPr>
          </w:p>
        </w:tc>
      </w:tr>
      <w:tr w:rsidR="00426F3E" w:rsidRPr="000F03E0" w14:paraId="193C0A88" w14:textId="77777777" w:rsidTr="00A40671">
        <w:tc>
          <w:tcPr>
            <w:tcW w:w="2337" w:type="dxa"/>
          </w:tcPr>
          <w:p w14:paraId="40DCCDF4" w14:textId="17F79347" w:rsidR="00426F3E" w:rsidRPr="001A5F90" w:rsidRDefault="00426F3E" w:rsidP="00426F3E">
            <w:pPr>
              <w:bidi w:val="0"/>
              <w:rPr>
                <w:b/>
                <w:bCs/>
              </w:rPr>
            </w:pPr>
            <w:r w:rsidRPr="001A5F90">
              <w:rPr>
                <w:b/>
                <w:bCs/>
              </w:rPr>
              <w:t>The Cardiovascular System: Blood Vessels and Hemodynamics</w:t>
            </w:r>
          </w:p>
          <w:p w14:paraId="7CFE6094" w14:textId="77777777" w:rsidR="00426F3E" w:rsidRPr="001A5F90" w:rsidRDefault="00426F3E" w:rsidP="00426F3E">
            <w:pPr>
              <w:bidi w:val="0"/>
              <w:rPr>
                <w:b/>
                <w:bCs/>
              </w:rPr>
            </w:pPr>
          </w:p>
        </w:tc>
        <w:tc>
          <w:tcPr>
            <w:tcW w:w="4048" w:type="dxa"/>
          </w:tcPr>
          <w:p w14:paraId="694244DD" w14:textId="51E34B98"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2E58C4A1" w14:textId="6B724CB0" w:rsidR="00426F3E" w:rsidRPr="000F03E0" w:rsidRDefault="00426F3E" w:rsidP="00426F3E">
            <w:pPr>
              <w:bidi w:val="0"/>
              <w:jc w:val="center"/>
              <w:rPr>
                <w:rFonts w:asciiTheme="majorBidi" w:hAnsiTheme="majorBidi" w:cstheme="majorBidi"/>
              </w:rPr>
            </w:pPr>
            <w:r>
              <w:rPr>
                <w:rFonts w:asciiTheme="majorBidi" w:hAnsiTheme="majorBidi" w:cstheme="majorBidi"/>
              </w:rPr>
              <w:t>Ch. 21</w:t>
            </w:r>
          </w:p>
        </w:tc>
        <w:tc>
          <w:tcPr>
            <w:tcW w:w="1525" w:type="dxa"/>
            <w:vAlign w:val="center"/>
          </w:tcPr>
          <w:p w14:paraId="18589440" w14:textId="27D05374" w:rsidR="00845FBA" w:rsidRPr="000F03E0" w:rsidRDefault="00426F3E" w:rsidP="00D165A8">
            <w:pPr>
              <w:bidi w:val="0"/>
              <w:jc w:val="center"/>
              <w:rPr>
                <w:rFonts w:asciiTheme="majorBidi" w:hAnsiTheme="majorBidi" w:cstheme="majorBidi"/>
              </w:rPr>
            </w:pPr>
            <w:r w:rsidRPr="000F03E0">
              <w:rPr>
                <w:rFonts w:asciiTheme="majorBidi" w:hAnsiTheme="majorBidi" w:cstheme="majorBidi"/>
              </w:rPr>
              <w:t>Week 6</w:t>
            </w:r>
          </w:p>
        </w:tc>
      </w:tr>
      <w:tr w:rsidR="00426F3E" w:rsidRPr="000F03E0" w14:paraId="12A0B4D5" w14:textId="77777777" w:rsidTr="00A40671">
        <w:tc>
          <w:tcPr>
            <w:tcW w:w="2337" w:type="dxa"/>
          </w:tcPr>
          <w:p w14:paraId="6C9D7762" w14:textId="0E3DA3F6" w:rsidR="00426F3E" w:rsidRPr="001A5F90" w:rsidRDefault="00426F3E" w:rsidP="00426F3E">
            <w:pPr>
              <w:bidi w:val="0"/>
              <w:rPr>
                <w:b/>
                <w:bCs/>
              </w:rPr>
            </w:pPr>
            <w:r w:rsidRPr="001A5F90">
              <w:rPr>
                <w:b/>
                <w:bCs/>
              </w:rPr>
              <w:t>The Cardiovascular System: The Blood</w:t>
            </w:r>
          </w:p>
          <w:p w14:paraId="6DC7BE40" w14:textId="22DA8BB2" w:rsidR="00426F3E" w:rsidRPr="001A5F90" w:rsidRDefault="00426F3E" w:rsidP="00426F3E">
            <w:pPr>
              <w:bidi w:val="0"/>
              <w:rPr>
                <w:b/>
                <w:bCs/>
              </w:rPr>
            </w:pPr>
          </w:p>
          <w:p w14:paraId="352DFB9D" w14:textId="24C36D81" w:rsidR="00426F3E" w:rsidRDefault="00426F3E" w:rsidP="00426F3E">
            <w:pPr>
              <w:shd w:val="clear" w:color="auto" w:fill="FFFFFF" w:themeFill="background1"/>
              <w:bidi w:val="0"/>
              <w:rPr>
                <w:b/>
                <w:bCs/>
              </w:rPr>
            </w:pPr>
            <w:r w:rsidRPr="001A5F90">
              <w:rPr>
                <w:b/>
                <w:bCs/>
              </w:rPr>
              <w:t>The Reproductive System</w:t>
            </w:r>
          </w:p>
          <w:p w14:paraId="3AD38C71" w14:textId="47B457EA" w:rsidR="00426F3E" w:rsidRPr="00576E9C" w:rsidRDefault="00426F3E" w:rsidP="00426F3E">
            <w:pPr>
              <w:bidi w:val="0"/>
              <w:rPr>
                <w:b/>
                <w:bCs/>
              </w:rPr>
            </w:pPr>
          </w:p>
        </w:tc>
        <w:tc>
          <w:tcPr>
            <w:tcW w:w="4048" w:type="dxa"/>
          </w:tcPr>
          <w:p w14:paraId="59746AC8" w14:textId="10D9AB4F"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62315877" w14:textId="72E5C732" w:rsidR="00426F3E" w:rsidRPr="000F03E0" w:rsidRDefault="00426F3E" w:rsidP="00426F3E">
            <w:pPr>
              <w:bidi w:val="0"/>
              <w:jc w:val="center"/>
              <w:rPr>
                <w:rFonts w:asciiTheme="majorBidi" w:hAnsiTheme="majorBidi" w:cstheme="majorBidi"/>
              </w:rPr>
            </w:pPr>
            <w:r>
              <w:rPr>
                <w:rFonts w:asciiTheme="majorBidi" w:hAnsiTheme="majorBidi" w:cstheme="majorBidi"/>
              </w:rPr>
              <w:t>Ch. 19+28</w:t>
            </w:r>
          </w:p>
        </w:tc>
        <w:tc>
          <w:tcPr>
            <w:tcW w:w="1525" w:type="dxa"/>
            <w:vAlign w:val="center"/>
          </w:tcPr>
          <w:p w14:paraId="1A1BB6F5"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7</w:t>
            </w:r>
          </w:p>
          <w:p w14:paraId="344693CB" w14:textId="7860DC21" w:rsidR="00426F3E" w:rsidRPr="000F03E0" w:rsidRDefault="00426F3E" w:rsidP="00426F3E">
            <w:pPr>
              <w:bidi w:val="0"/>
              <w:jc w:val="center"/>
              <w:rPr>
                <w:rFonts w:asciiTheme="majorBidi" w:hAnsiTheme="majorBidi" w:cstheme="majorBidi"/>
              </w:rPr>
            </w:pPr>
          </w:p>
        </w:tc>
      </w:tr>
      <w:tr w:rsidR="00426F3E" w:rsidRPr="000F03E0" w14:paraId="6A051028" w14:textId="77777777" w:rsidTr="00A40671">
        <w:tc>
          <w:tcPr>
            <w:tcW w:w="2337" w:type="dxa"/>
          </w:tcPr>
          <w:p w14:paraId="702426BC" w14:textId="77777777" w:rsidR="00426F3E" w:rsidRPr="001A5F90" w:rsidRDefault="00426F3E" w:rsidP="00426F3E">
            <w:pPr>
              <w:bidi w:val="0"/>
              <w:rPr>
                <w:b/>
                <w:bCs/>
              </w:rPr>
            </w:pPr>
            <w:r w:rsidRPr="001A5F90">
              <w:rPr>
                <w:b/>
                <w:bCs/>
              </w:rPr>
              <w:t>The Digestive System</w:t>
            </w:r>
          </w:p>
          <w:p w14:paraId="5C12ECB9" w14:textId="2B771816" w:rsidR="00426F3E" w:rsidRPr="00F54519" w:rsidRDefault="00426F3E" w:rsidP="00426F3E">
            <w:pPr>
              <w:bidi w:val="0"/>
              <w:rPr>
                <w:b/>
                <w:bCs/>
              </w:rPr>
            </w:pPr>
          </w:p>
        </w:tc>
        <w:tc>
          <w:tcPr>
            <w:tcW w:w="4048" w:type="dxa"/>
          </w:tcPr>
          <w:p w14:paraId="6EABC251" w14:textId="18FC47E7"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4E4A8B58" w14:textId="35EEF914" w:rsidR="00426F3E" w:rsidRPr="000F03E0" w:rsidRDefault="00426F3E" w:rsidP="00426F3E">
            <w:pPr>
              <w:bidi w:val="0"/>
              <w:jc w:val="center"/>
              <w:rPr>
                <w:rFonts w:asciiTheme="majorBidi" w:hAnsiTheme="majorBidi" w:cstheme="majorBidi"/>
              </w:rPr>
            </w:pPr>
            <w:r>
              <w:rPr>
                <w:rFonts w:asciiTheme="majorBidi" w:hAnsiTheme="majorBidi" w:cstheme="majorBidi"/>
              </w:rPr>
              <w:t>Ch. 24</w:t>
            </w:r>
          </w:p>
        </w:tc>
        <w:tc>
          <w:tcPr>
            <w:tcW w:w="1525" w:type="dxa"/>
            <w:vAlign w:val="center"/>
          </w:tcPr>
          <w:p w14:paraId="1CD09ACB"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8</w:t>
            </w:r>
          </w:p>
          <w:p w14:paraId="09CF1FD6" w14:textId="36E9DAF8" w:rsidR="00426F3E" w:rsidRPr="000F03E0" w:rsidRDefault="00426F3E" w:rsidP="00426F3E">
            <w:pPr>
              <w:bidi w:val="0"/>
              <w:jc w:val="center"/>
              <w:rPr>
                <w:rFonts w:asciiTheme="majorBidi" w:hAnsiTheme="majorBidi" w:cstheme="majorBidi"/>
              </w:rPr>
            </w:pPr>
          </w:p>
        </w:tc>
      </w:tr>
      <w:tr w:rsidR="00426F3E" w:rsidRPr="000F03E0" w14:paraId="1831FBA3" w14:textId="77777777" w:rsidTr="00A40671">
        <w:tc>
          <w:tcPr>
            <w:tcW w:w="2337" w:type="dxa"/>
          </w:tcPr>
          <w:p w14:paraId="2C5D3C18" w14:textId="7E1E57E3" w:rsidR="00426F3E" w:rsidRPr="001A5F90" w:rsidRDefault="00426F3E" w:rsidP="00426F3E">
            <w:pPr>
              <w:bidi w:val="0"/>
              <w:rPr>
                <w:b/>
                <w:bCs/>
              </w:rPr>
            </w:pPr>
            <w:r w:rsidRPr="001A5F90">
              <w:rPr>
                <w:b/>
                <w:bCs/>
              </w:rPr>
              <w:t>Nervous Tissue</w:t>
            </w:r>
            <w:r w:rsidR="00D165A8">
              <w:rPr>
                <w:b/>
                <w:bCs/>
              </w:rPr>
              <w:t>s</w:t>
            </w:r>
          </w:p>
          <w:p w14:paraId="0FD73DE3" w14:textId="77777777" w:rsidR="00426F3E" w:rsidRPr="001A5F90" w:rsidRDefault="00426F3E" w:rsidP="00426F3E">
            <w:pPr>
              <w:bidi w:val="0"/>
              <w:rPr>
                <w:b/>
                <w:bCs/>
              </w:rPr>
            </w:pPr>
          </w:p>
          <w:p w14:paraId="1A735A31" w14:textId="63A235DD" w:rsidR="00426F3E" w:rsidRPr="00EB647C" w:rsidRDefault="00426F3E" w:rsidP="00426F3E">
            <w:pPr>
              <w:bidi w:val="0"/>
              <w:rPr>
                <w:b/>
                <w:bCs/>
                <w:strike/>
              </w:rPr>
            </w:pPr>
          </w:p>
        </w:tc>
        <w:tc>
          <w:tcPr>
            <w:tcW w:w="4048" w:type="dxa"/>
          </w:tcPr>
          <w:p w14:paraId="33288C2D" w14:textId="1871B391"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3596668D" w14:textId="4F6DE6C9" w:rsidR="00426F3E" w:rsidRPr="000F03E0" w:rsidRDefault="00426F3E" w:rsidP="00426F3E">
            <w:pPr>
              <w:bidi w:val="0"/>
              <w:jc w:val="center"/>
              <w:rPr>
                <w:rFonts w:asciiTheme="majorBidi" w:hAnsiTheme="majorBidi" w:cstheme="majorBidi"/>
              </w:rPr>
            </w:pPr>
            <w:r>
              <w:rPr>
                <w:rFonts w:asciiTheme="majorBidi" w:hAnsiTheme="majorBidi" w:cstheme="majorBidi"/>
              </w:rPr>
              <w:t>Ch. 12</w:t>
            </w:r>
          </w:p>
        </w:tc>
        <w:tc>
          <w:tcPr>
            <w:tcW w:w="1525" w:type="dxa"/>
            <w:vAlign w:val="center"/>
          </w:tcPr>
          <w:p w14:paraId="65E8FEA5"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9</w:t>
            </w:r>
          </w:p>
          <w:p w14:paraId="367DEE76" w14:textId="44823509" w:rsidR="00426F3E" w:rsidRPr="000F03E0" w:rsidRDefault="00426F3E" w:rsidP="00426F3E">
            <w:pPr>
              <w:bidi w:val="0"/>
              <w:jc w:val="center"/>
              <w:rPr>
                <w:rFonts w:asciiTheme="majorBidi" w:hAnsiTheme="majorBidi" w:cstheme="majorBidi"/>
              </w:rPr>
            </w:pPr>
          </w:p>
        </w:tc>
      </w:tr>
      <w:tr w:rsidR="00426F3E" w:rsidRPr="000F03E0" w14:paraId="03379866" w14:textId="77777777" w:rsidTr="00A40671">
        <w:tc>
          <w:tcPr>
            <w:tcW w:w="2337" w:type="dxa"/>
          </w:tcPr>
          <w:p w14:paraId="507501BB" w14:textId="77777777" w:rsidR="00426F3E" w:rsidRPr="001A5F90" w:rsidRDefault="00426F3E" w:rsidP="00426F3E">
            <w:pPr>
              <w:bidi w:val="0"/>
              <w:rPr>
                <w:b/>
                <w:bCs/>
              </w:rPr>
            </w:pPr>
            <w:r w:rsidRPr="001A5F90">
              <w:rPr>
                <w:b/>
                <w:bCs/>
              </w:rPr>
              <w:t>The Autonomic Nervous System</w:t>
            </w:r>
          </w:p>
          <w:p w14:paraId="7656F767" w14:textId="153D756D" w:rsidR="00426F3E" w:rsidRPr="00576E9C" w:rsidRDefault="00426F3E" w:rsidP="00426F3E">
            <w:pPr>
              <w:bidi w:val="0"/>
              <w:rPr>
                <w:b/>
                <w:bCs/>
              </w:rPr>
            </w:pPr>
          </w:p>
        </w:tc>
        <w:tc>
          <w:tcPr>
            <w:tcW w:w="4048" w:type="dxa"/>
          </w:tcPr>
          <w:p w14:paraId="51307C35" w14:textId="56535253"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4C19DA8A" w14:textId="33D03EA6" w:rsidR="00426F3E" w:rsidRPr="000F03E0" w:rsidRDefault="00426F3E" w:rsidP="00426F3E">
            <w:pPr>
              <w:bidi w:val="0"/>
              <w:jc w:val="center"/>
              <w:rPr>
                <w:rFonts w:asciiTheme="majorBidi" w:hAnsiTheme="majorBidi" w:cstheme="majorBidi"/>
              </w:rPr>
            </w:pPr>
            <w:r>
              <w:rPr>
                <w:rFonts w:asciiTheme="majorBidi" w:hAnsiTheme="majorBidi" w:cstheme="majorBidi"/>
              </w:rPr>
              <w:t>Ch. 15</w:t>
            </w:r>
          </w:p>
        </w:tc>
        <w:tc>
          <w:tcPr>
            <w:tcW w:w="1525" w:type="dxa"/>
            <w:vAlign w:val="center"/>
          </w:tcPr>
          <w:p w14:paraId="16E1BF72" w14:textId="77777777" w:rsidR="00426F3E" w:rsidRDefault="00426F3E" w:rsidP="00426F3E">
            <w:pPr>
              <w:bidi w:val="0"/>
              <w:jc w:val="center"/>
              <w:rPr>
                <w:rFonts w:asciiTheme="majorBidi" w:hAnsiTheme="majorBidi" w:cstheme="majorBidi"/>
              </w:rPr>
            </w:pPr>
            <w:r w:rsidRPr="000F03E0">
              <w:rPr>
                <w:rFonts w:asciiTheme="majorBidi" w:hAnsiTheme="majorBidi" w:cstheme="majorBidi"/>
              </w:rPr>
              <w:t>Week 10</w:t>
            </w:r>
          </w:p>
          <w:p w14:paraId="6D7A2DB0" w14:textId="5239650C" w:rsidR="00426F3E" w:rsidRPr="000F03E0" w:rsidRDefault="00426F3E" w:rsidP="00426F3E">
            <w:pPr>
              <w:bidi w:val="0"/>
              <w:jc w:val="center"/>
              <w:rPr>
                <w:rFonts w:asciiTheme="majorBidi" w:hAnsiTheme="majorBidi" w:cstheme="majorBidi"/>
              </w:rPr>
            </w:pPr>
          </w:p>
        </w:tc>
      </w:tr>
      <w:tr w:rsidR="00426F3E" w:rsidRPr="000F03E0" w14:paraId="22921DC9" w14:textId="77777777" w:rsidTr="00A40671">
        <w:tc>
          <w:tcPr>
            <w:tcW w:w="2337" w:type="dxa"/>
          </w:tcPr>
          <w:p w14:paraId="72DBFB77" w14:textId="275158B3" w:rsidR="00426F3E" w:rsidRPr="001A5F90" w:rsidRDefault="00426F3E" w:rsidP="00426F3E">
            <w:pPr>
              <w:bidi w:val="0"/>
              <w:rPr>
                <w:b/>
                <w:bCs/>
              </w:rPr>
            </w:pPr>
            <w:r w:rsidRPr="001A5F90">
              <w:rPr>
                <w:b/>
                <w:bCs/>
              </w:rPr>
              <w:t>The Urinary System</w:t>
            </w:r>
          </w:p>
        </w:tc>
        <w:tc>
          <w:tcPr>
            <w:tcW w:w="4048" w:type="dxa"/>
          </w:tcPr>
          <w:p w14:paraId="6BB1C916" w14:textId="17D7F8F0"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1E7C36BF" w14:textId="76C49EF2" w:rsidR="00426F3E" w:rsidRPr="000F03E0" w:rsidRDefault="00426F3E" w:rsidP="00426F3E">
            <w:pPr>
              <w:bidi w:val="0"/>
              <w:jc w:val="center"/>
              <w:rPr>
                <w:rFonts w:asciiTheme="majorBidi" w:hAnsiTheme="majorBidi" w:cstheme="majorBidi"/>
              </w:rPr>
            </w:pPr>
            <w:r>
              <w:rPr>
                <w:rFonts w:asciiTheme="majorBidi" w:hAnsiTheme="majorBidi" w:cstheme="majorBidi"/>
              </w:rPr>
              <w:t>Ch. 26</w:t>
            </w:r>
          </w:p>
        </w:tc>
        <w:tc>
          <w:tcPr>
            <w:tcW w:w="1525" w:type="dxa"/>
            <w:vAlign w:val="center"/>
          </w:tcPr>
          <w:p w14:paraId="4CBF5BD4" w14:textId="77777777" w:rsidR="00DC1C94" w:rsidRDefault="00DC1C94" w:rsidP="00426F3E">
            <w:pPr>
              <w:bidi w:val="0"/>
              <w:jc w:val="center"/>
              <w:rPr>
                <w:rFonts w:asciiTheme="majorBidi" w:hAnsiTheme="majorBidi" w:cstheme="majorBidi"/>
              </w:rPr>
            </w:pPr>
          </w:p>
          <w:p w14:paraId="6479D3A4" w14:textId="6432AA68" w:rsidR="00426F3E" w:rsidRDefault="00426F3E" w:rsidP="00DC1C94">
            <w:pPr>
              <w:bidi w:val="0"/>
              <w:jc w:val="center"/>
              <w:rPr>
                <w:rFonts w:asciiTheme="majorBidi" w:hAnsiTheme="majorBidi" w:cstheme="majorBidi"/>
              </w:rPr>
            </w:pPr>
            <w:r w:rsidRPr="000F03E0">
              <w:rPr>
                <w:rFonts w:asciiTheme="majorBidi" w:hAnsiTheme="majorBidi" w:cstheme="majorBidi"/>
              </w:rPr>
              <w:t>Week 11</w:t>
            </w:r>
          </w:p>
          <w:p w14:paraId="0C9DF379" w14:textId="2BE94D11" w:rsidR="00845FBA" w:rsidRPr="000F03E0" w:rsidRDefault="00845FBA" w:rsidP="00845FBA">
            <w:pPr>
              <w:bidi w:val="0"/>
              <w:jc w:val="center"/>
              <w:rPr>
                <w:rFonts w:asciiTheme="majorBidi" w:hAnsiTheme="majorBidi" w:cstheme="majorBidi"/>
              </w:rPr>
            </w:pPr>
          </w:p>
        </w:tc>
      </w:tr>
      <w:tr w:rsidR="00426F3E" w:rsidRPr="000F03E0" w14:paraId="612903FE" w14:textId="77777777" w:rsidTr="00A40671">
        <w:tc>
          <w:tcPr>
            <w:tcW w:w="2337" w:type="dxa"/>
          </w:tcPr>
          <w:p w14:paraId="27366B67" w14:textId="77777777" w:rsidR="00426F3E" w:rsidRDefault="00426F3E" w:rsidP="00426F3E">
            <w:pPr>
              <w:bidi w:val="0"/>
              <w:rPr>
                <w:b/>
                <w:bCs/>
              </w:rPr>
            </w:pPr>
            <w:r>
              <w:rPr>
                <w:b/>
                <w:bCs/>
              </w:rPr>
              <w:t>The Endocrine System</w:t>
            </w:r>
          </w:p>
          <w:p w14:paraId="0819256C" w14:textId="62A9CD50" w:rsidR="00426F3E" w:rsidRPr="00576E9C" w:rsidRDefault="00426F3E" w:rsidP="00426F3E">
            <w:pPr>
              <w:bidi w:val="0"/>
              <w:rPr>
                <w:b/>
                <w:bCs/>
              </w:rPr>
            </w:pPr>
          </w:p>
        </w:tc>
        <w:tc>
          <w:tcPr>
            <w:tcW w:w="4048" w:type="dxa"/>
          </w:tcPr>
          <w:p w14:paraId="299E10C0" w14:textId="5375C62F" w:rsidR="00426F3E" w:rsidRPr="000F03E0"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2FF54FEF" w14:textId="7C8BE8CC" w:rsidR="00426F3E" w:rsidRPr="000F03E0" w:rsidRDefault="00426F3E" w:rsidP="00426F3E">
            <w:pPr>
              <w:bidi w:val="0"/>
              <w:jc w:val="center"/>
              <w:rPr>
                <w:rFonts w:asciiTheme="majorBidi" w:hAnsiTheme="majorBidi" w:cstheme="majorBidi"/>
              </w:rPr>
            </w:pPr>
            <w:r>
              <w:rPr>
                <w:rFonts w:asciiTheme="majorBidi" w:hAnsiTheme="majorBidi" w:cstheme="majorBidi"/>
              </w:rPr>
              <w:t>Ch. 18</w:t>
            </w:r>
          </w:p>
        </w:tc>
        <w:tc>
          <w:tcPr>
            <w:tcW w:w="1525" w:type="dxa"/>
            <w:vAlign w:val="center"/>
          </w:tcPr>
          <w:p w14:paraId="71084C2A" w14:textId="007E1683" w:rsidR="00426F3E" w:rsidRDefault="00426F3E" w:rsidP="00426F3E">
            <w:pPr>
              <w:bidi w:val="0"/>
              <w:jc w:val="center"/>
              <w:rPr>
                <w:rFonts w:asciiTheme="majorBidi" w:hAnsiTheme="majorBidi" w:cstheme="majorBidi"/>
              </w:rPr>
            </w:pPr>
            <w:r w:rsidRPr="000F03E0">
              <w:rPr>
                <w:rFonts w:asciiTheme="majorBidi" w:hAnsiTheme="majorBidi" w:cstheme="majorBidi"/>
              </w:rPr>
              <w:t xml:space="preserve">Week </w:t>
            </w:r>
            <w:r w:rsidR="00685D17">
              <w:rPr>
                <w:rFonts w:asciiTheme="majorBidi" w:hAnsiTheme="majorBidi" w:cstheme="majorBidi"/>
              </w:rPr>
              <w:t>12</w:t>
            </w:r>
          </w:p>
          <w:p w14:paraId="665EE2A0" w14:textId="47515C41" w:rsidR="006D29E6" w:rsidRPr="000F03E0" w:rsidRDefault="006D29E6" w:rsidP="00DC1C94">
            <w:pPr>
              <w:bidi w:val="0"/>
              <w:jc w:val="center"/>
              <w:rPr>
                <w:rFonts w:asciiTheme="majorBidi" w:hAnsiTheme="majorBidi" w:cstheme="majorBidi"/>
              </w:rPr>
            </w:pPr>
          </w:p>
        </w:tc>
      </w:tr>
      <w:tr w:rsidR="00426F3E" w:rsidRPr="000F03E0" w14:paraId="1618DCAF" w14:textId="77777777" w:rsidTr="00A40671">
        <w:tc>
          <w:tcPr>
            <w:tcW w:w="2337" w:type="dxa"/>
          </w:tcPr>
          <w:p w14:paraId="679AE70E" w14:textId="495ED5BC" w:rsidR="00426F3E" w:rsidRPr="00576E9C" w:rsidRDefault="00426F3E" w:rsidP="00426F3E">
            <w:pPr>
              <w:bidi w:val="0"/>
              <w:rPr>
                <w:b/>
                <w:bCs/>
              </w:rPr>
            </w:pPr>
            <w:r w:rsidRPr="001A5F90">
              <w:rPr>
                <w:b/>
                <w:bCs/>
              </w:rPr>
              <w:t>The Lymphatic System and Immunity</w:t>
            </w:r>
          </w:p>
        </w:tc>
        <w:tc>
          <w:tcPr>
            <w:tcW w:w="4048" w:type="dxa"/>
          </w:tcPr>
          <w:p w14:paraId="2C75A472" w14:textId="6840DF59" w:rsidR="00426F3E" w:rsidRPr="00190D23" w:rsidRDefault="00426F3E" w:rsidP="00426F3E">
            <w:pPr>
              <w:bidi w:val="0"/>
              <w:spacing w:before="100" w:beforeAutospacing="1" w:after="100" w:afterAutospacing="1"/>
              <w:ind w:left="120"/>
              <w:rPr>
                <w:rFonts w:asciiTheme="majorBidi" w:hAnsiTheme="majorBidi" w:cstheme="majorBidi"/>
              </w:rPr>
            </w:pPr>
          </w:p>
        </w:tc>
        <w:tc>
          <w:tcPr>
            <w:tcW w:w="1440" w:type="dxa"/>
            <w:vAlign w:val="center"/>
          </w:tcPr>
          <w:p w14:paraId="38326309" w14:textId="46B0376B" w:rsidR="00426F3E" w:rsidRPr="000F03E0" w:rsidRDefault="00426F3E" w:rsidP="00426F3E">
            <w:pPr>
              <w:bidi w:val="0"/>
              <w:jc w:val="center"/>
              <w:rPr>
                <w:rFonts w:asciiTheme="majorBidi" w:hAnsiTheme="majorBidi" w:cstheme="majorBidi"/>
              </w:rPr>
            </w:pPr>
            <w:r>
              <w:rPr>
                <w:rFonts w:asciiTheme="majorBidi" w:hAnsiTheme="majorBidi" w:cstheme="majorBidi"/>
              </w:rPr>
              <w:t>Ch. 22</w:t>
            </w:r>
          </w:p>
        </w:tc>
        <w:tc>
          <w:tcPr>
            <w:tcW w:w="1525" w:type="dxa"/>
            <w:vAlign w:val="center"/>
          </w:tcPr>
          <w:p w14:paraId="4B3CD525" w14:textId="074D686A" w:rsidR="00426F3E" w:rsidRDefault="00426F3E" w:rsidP="00DC1C94">
            <w:pPr>
              <w:bidi w:val="0"/>
              <w:jc w:val="center"/>
              <w:rPr>
                <w:rFonts w:asciiTheme="majorBidi" w:hAnsiTheme="majorBidi" w:cstheme="majorBidi"/>
              </w:rPr>
            </w:pPr>
            <w:r w:rsidRPr="000F03E0">
              <w:rPr>
                <w:rFonts w:asciiTheme="majorBidi" w:hAnsiTheme="majorBidi" w:cstheme="majorBidi"/>
              </w:rPr>
              <w:t xml:space="preserve">Week </w:t>
            </w:r>
            <w:r w:rsidR="00685D17">
              <w:rPr>
                <w:rFonts w:asciiTheme="majorBidi" w:hAnsiTheme="majorBidi" w:cstheme="majorBidi"/>
              </w:rPr>
              <w:t>13</w:t>
            </w:r>
          </w:p>
          <w:p w14:paraId="389DBAED" w14:textId="738D60D4" w:rsidR="006D29E6" w:rsidRPr="000F03E0" w:rsidRDefault="006D29E6" w:rsidP="006D29E6">
            <w:pPr>
              <w:bidi w:val="0"/>
              <w:jc w:val="center"/>
              <w:rPr>
                <w:rFonts w:asciiTheme="majorBidi" w:hAnsiTheme="majorBidi" w:cstheme="majorBidi"/>
              </w:rPr>
            </w:pPr>
          </w:p>
        </w:tc>
      </w:tr>
      <w:tr w:rsidR="00E04F79" w:rsidRPr="000F03E0" w14:paraId="01249399" w14:textId="77777777" w:rsidTr="00A40671">
        <w:tc>
          <w:tcPr>
            <w:tcW w:w="2337" w:type="dxa"/>
          </w:tcPr>
          <w:p w14:paraId="34D8232C" w14:textId="1CD282E1" w:rsidR="00E04F79" w:rsidRPr="00146A5D" w:rsidRDefault="004E3577" w:rsidP="00426F3E">
            <w:pPr>
              <w:bidi w:val="0"/>
              <w:rPr>
                <w:b/>
                <w:bCs/>
                <w:i/>
                <w:iCs/>
              </w:rPr>
            </w:pPr>
            <w:r w:rsidRPr="00146A5D">
              <w:rPr>
                <w:b/>
                <w:bCs/>
                <w:i/>
                <w:iCs/>
              </w:rPr>
              <w:lastRenderedPageBreak/>
              <w:t>Make up lecture</w:t>
            </w:r>
            <w:r w:rsidR="00EF53EA">
              <w:rPr>
                <w:b/>
                <w:bCs/>
                <w:i/>
                <w:iCs/>
              </w:rPr>
              <w:t xml:space="preserve"> (optional)</w:t>
            </w:r>
          </w:p>
        </w:tc>
        <w:tc>
          <w:tcPr>
            <w:tcW w:w="4048" w:type="dxa"/>
          </w:tcPr>
          <w:p w14:paraId="62CA302A" w14:textId="1BC55737" w:rsidR="00E04F79" w:rsidRPr="00190D23" w:rsidRDefault="00E04F79" w:rsidP="00426F3E">
            <w:pPr>
              <w:bidi w:val="0"/>
              <w:spacing w:before="100" w:beforeAutospacing="1" w:after="100" w:afterAutospacing="1"/>
              <w:ind w:left="120"/>
              <w:rPr>
                <w:rFonts w:asciiTheme="majorBidi" w:hAnsiTheme="majorBidi" w:cstheme="majorBidi"/>
              </w:rPr>
            </w:pPr>
          </w:p>
        </w:tc>
        <w:tc>
          <w:tcPr>
            <w:tcW w:w="1440" w:type="dxa"/>
            <w:vAlign w:val="center"/>
          </w:tcPr>
          <w:p w14:paraId="01A6ABA8" w14:textId="77777777" w:rsidR="00E04F79" w:rsidRDefault="00E04F79" w:rsidP="00426F3E">
            <w:pPr>
              <w:bidi w:val="0"/>
              <w:jc w:val="center"/>
              <w:rPr>
                <w:rFonts w:asciiTheme="majorBidi" w:hAnsiTheme="majorBidi" w:cstheme="majorBidi"/>
              </w:rPr>
            </w:pPr>
          </w:p>
        </w:tc>
        <w:tc>
          <w:tcPr>
            <w:tcW w:w="1525" w:type="dxa"/>
            <w:vAlign w:val="center"/>
          </w:tcPr>
          <w:p w14:paraId="7213EAD3" w14:textId="3FAB4F73" w:rsidR="00E04F79" w:rsidRPr="00DC1C94" w:rsidRDefault="00E04F79" w:rsidP="00DC1C94">
            <w:pPr>
              <w:bidi w:val="0"/>
              <w:jc w:val="center"/>
              <w:rPr>
                <w:rFonts w:asciiTheme="majorBidi" w:hAnsiTheme="majorBidi" w:cstheme="majorBidi"/>
              </w:rPr>
            </w:pPr>
            <w:r>
              <w:rPr>
                <w:rFonts w:asciiTheme="majorBidi" w:hAnsiTheme="majorBidi" w:cstheme="majorBidi"/>
              </w:rPr>
              <w:t>Week 14</w:t>
            </w:r>
          </w:p>
        </w:tc>
      </w:tr>
      <w:tr w:rsidR="00426F3E" w14:paraId="19F7FAE0" w14:textId="77777777" w:rsidTr="00A40671">
        <w:tc>
          <w:tcPr>
            <w:tcW w:w="9350" w:type="dxa"/>
            <w:gridSpan w:val="4"/>
            <w:shd w:val="clear" w:color="auto" w:fill="000000" w:themeFill="text1"/>
          </w:tcPr>
          <w:p w14:paraId="52D6EABB" w14:textId="77777777" w:rsidR="00426F3E" w:rsidRPr="00576E9C" w:rsidRDefault="00426F3E" w:rsidP="00426F3E">
            <w:pPr>
              <w:bidi w:val="0"/>
              <w:rPr>
                <w:b/>
                <w:bCs/>
              </w:rPr>
            </w:pPr>
          </w:p>
        </w:tc>
      </w:tr>
    </w:tbl>
    <w:p w14:paraId="4265C4E0" w14:textId="63EAC396" w:rsidR="00190D23" w:rsidRDefault="00190D23" w:rsidP="00190D23">
      <w:pPr>
        <w:bidi w:val="0"/>
      </w:pPr>
    </w:p>
    <w:p w14:paraId="7971995F" w14:textId="77777777" w:rsidR="00BD238B" w:rsidRPr="00316F15" w:rsidRDefault="00BD238B" w:rsidP="00BD238B">
      <w:pPr>
        <w:bidi w:val="0"/>
        <w:rPr>
          <w:b/>
          <w:bCs/>
          <w:u w:val="single"/>
        </w:rPr>
      </w:pPr>
      <w:r w:rsidRPr="00316F15">
        <w:rPr>
          <w:b/>
          <w:bCs/>
          <w:u w:val="single"/>
        </w:rPr>
        <w:t>Teaching Strategies &amp; Methods</w:t>
      </w:r>
    </w:p>
    <w:p w14:paraId="1615DA8F" w14:textId="77777777" w:rsidR="00BD238B" w:rsidRDefault="00BD238B" w:rsidP="00BD238B">
      <w:pPr>
        <w:bidi w:val="0"/>
      </w:pPr>
    </w:p>
    <w:tbl>
      <w:tblPr>
        <w:tblStyle w:val="TableGrid"/>
        <w:tblW w:w="0" w:type="auto"/>
        <w:tblLook w:val="04A0" w:firstRow="1" w:lastRow="0" w:firstColumn="1" w:lastColumn="0" w:noHBand="0" w:noVBand="1"/>
      </w:tblPr>
      <w:tblGrid>
        <w:gridCol w:w="534"/>
        <w:gridCol w:w="8796"/>
      </w:tblGrid>
      <w:tr w:rsidR="00BD238B" w:rsidRPr="00304993" w14:paraId="3B54BBD8" w14:textId="77777777" w:rsidTr="00670E47">
        <w:tc>
          <w:tcPr>
            <w:tcW w:w="534" w:type="dxa"/>
            <w:tcBorders>
              <w:top w:val="double" w:sz="4" w:space="0" w:color="auto"/>
              <w:left w:val="double" w:sz="4" w:space="0" w:color="auto"/>
            </w:tcBorders>
            <w:shd w:val="clear" w:color="auto" w:fill="E7E6E6" w:themeFill="background2"/>
          </w:tcPr>
          <w:p w14:paraId="5F6E5BF7" w14:textId="77777777" w:rsidR="00BD238B" w:rsidRPr="00304993" w:rsidRDefault="00BD238B" w:rsidP="00A40671">
            <w:pPr>
              <w:bidi w:val="0"/>
              <w:rPr>
                <w:b/>
                <w:bCs/>
              </w:rPr>
            </w:pPr>
            <w:r w:rsidRPr="00304993">
              <w:rPr>
                <w:b/>
                <w:bCs/>
              </w:rPr>
              <w:t>1</w:t>
            </w:r>
          </w:p>
        </w:tc>
        <w:tc>
          <w:tcPr>
            <w:tcW w:w="8796" w:type="dxa"/>
            <w:tcBorders>
              <w:top w:val="double" w:sz="4" w:space="0" w:color="auto"/>
              <w:right w:val="double" w:sz="4" w:space="0" w:color="auto"/>
            </w:tcBorders>
            <w:shd w:val="clear" w:color="auto" w:fill="E7E6E6" w:themeFill="background2"/>
          </w:tcPr>
          <w:p w14:paraId="27CAFF87" w14:textId="77777777" w:rsidR="00BD238B" w:rsidRDefault="00BD238B" w:rsidP="00A40671">
            <w:pPr>
              <w:bidi w:val="0"/>
            </w:pPr>
            <w:r w:rsidRPr="00304993">
              <w:t>Interactive Lectures</w:t>
            </w:r>
          </w:p>
          <w:p w14:paraId="31B9ADFE" w14:textId="77777777" w:rsidR="00BD238B" w:rsidRPr="00304993" w:rsidRDefault="00BD238B" w:rsidP="00A40671">
            <w:pPr>
              <w:bidi w:val="0"/>
            </w:pPr>
          </w:p>
        </w:tc>
      </w:tr>
      <w:tr w:rsidR="00BD238B" w:rsidRPr="00304993" w14:paraId="5236A995" w14:textId="77777777" w:rsidTr="00670E47">
        <w:tc>
          <w:tcPr>
            <w:tcW w:w="534" w:type="dxa"/>
            <w:tcBorders>
              <w:left w:val="double" w:sz="4" w:space="0" w:color="auto"/>
            </w:tcBorders>
          </w:tcPr>
          <w:p w14:paraId="3CB72DC1" w14:textId="77777777" w:rsidR="00BD238B" w:rsidRPr="00304993" w:rsidRDefault="00BD238B" w:rsidP="00A40671">
            <w:pPr>
              <w:bidi w:val="0"/>
              <w:rPr>
                <w:b/>
                <w:bCs/>
              </w:rPr>
            </w:pPr>
            <w:r w:rsidRPr="00304993">
              <w:rPr>
                <w:b/>
                <w:bCs/>
              </w:rPr>
              <w:t>2</w:t>
            </w:r>
          </w:p>
        </w:tc>
        <w:tc>
          <w:tcPr>
            <w:tcW w:w="8796" w:type="dxa"/>
            <w:tcBorders>
              <w:right w:val="double" w:sz="4" w:space="0" w:color="auto"/>
            </w:tcBorders>
          </w:tcPr>
          <w:p w14:paraId="5A63083F" w14:textId="77777777" w:rsidR="00BD238B" w:rsidRDefault="00BD238B" w:rsidP="00A40671">
            <w:pPr>
              <w:bidi w:val="0"/>
            </w:pPr>
            <w:r w:rsidRPr="00304993">
              <w:t>Group Discussion</w:t>
            </w:r>
          </w:p>
          <w:p w14:paraId="24404F80" w14:textId="77777777" w:rsidR="00BD238B" w:rsidRPr="00304993" w:rsidRDefault="00BD238B" w:rsidP="00A40671">
            <w:pPr>
              <w:bidi w:val="0"/>
            </w:pPr>
          </w:p>
        </w:tc>
      </w:tr>
      <w:tr w:rsidR="00BD238B" w:rsidRPr="00304993" w14:paraId="6CC6400D" w14:textId="77777777" w:rsidTr="00670E47">
        <w:tc>
          <w:tcPr>
            <w:tcW w:w="534" w:type="dxa"/>
            <w:tcBorders>
              <w:left w:val="double" w:sz="4" w:space="0" w:color="auto"/>
            </w:tcBorders>
          </w:tcPr>
          <w:p w14:paraId="111157B9" w14:textId="457CD55C" w:rsidR="00BD238B" w:rsidRPr="00304993" w:rsidRDefault="00670E47" w:rsidP="00A40671">
            <w:pPr>
              <w:bidi w:val="0"/>
              <w:rPr>
                <w:b/>
                <w:bCs/>
              </w:rPr>
            </w:pPr>
            <w:r>
              <w:rPr>
                <w:b/>
                <w:bCs/>
              </w:rPr>
              <w:t>3</w:t>
            </w:r>
          </w:p>
        </w:tc>
        <w:tc>
          <w:tcPr>
            <w:tcW w:w="8796" w:type="dxa"/>
            <w:tcBorders>
              <w:right w:val="double" w:sz="4" w:space="0" w:color="auto"/>
            </w:tcBorders>
          </w:tcPr>
          <w:p w14:paraId="615F1F22" w14:textId="77777777" w:rsidR="00BD238B" w:rsidRDefault="00BD238B" w:rsidP="00A40671">
            <w:pPr>
              <w:bidi w:val="0"/>
            </w:pPr>
            <w:r w:rsidRPr="00304993">
              <w:t>Online Resources</w:t>
            </w:r>
          </w:p>
          <w:p w14:paraId="193A4DC5" w14:textId="77777777" w:rsidR="00BD238B" w:rsidRPr="00304993" w:rsidRDefault="00BD238B" w:rsidP="00A40671">
            <w:pPr>
              <w:bidi w:val="0"/>
            </w:pPr>
          </w:p>
        </w:tc>
      </w:tr>
      <w:tr w:rsidR="00BD238B" w:rsidRPr="00304993" w14:paraId="40E95292" w14:textId="77777777" w:rsidTr="00670E47">
        <w:tc>
          <w:tcPr>
            <w:tcW w:w="534" w:type="dxa"/>
            <w:tcBorders>
              <w:left w:val="double" w:sz="4" w:space="0" w:color="auto"/>
              <w:bottom w:val="double" w:sz="4" w:space="0" w:color="auto"/>
            </w:tcBorders>
            <w:shd w:val="clear" w:color="auto" w:fill="E7E6E6" w:themeFill="background2"/>
          </w:tcPr>
          <w:p w14:paraId="0C94297D" w14:textId="098563AC" w:rsidR="00BD238B" w:rsidRPr="00304993" w:rsidRDefault="00670E47" w:rsidP="00A40671">
            <w:pPr>
              <w:bidi w:val="0"/>
              <w:rPr>
                <w:b/>
                <w:bCs/>
              </w:rPr>
            </w:pPr>
            <w:r>
              <w:rPr>
                <w:b/>
                <w:bCs/>
              </w:rPr>
              <w:t>4</w:t>
            </w:r>
          </w:p>
        </w:tc>
        <w:tc>
          <w:tcPr>
            <w:tcW w:w="8796" w:type="dxa"/>
            <w:tcBorders>
              <w:bottom w:val="double" w:sz="4" w:space="0" w:color="auto"/>
              <w:right w:val="double" w:sz="4" w:space="0" w:color="auto"/>
            </w:tcBorders>
            <w:shd w:val="clear" w:color="auto" w:fill="E7E6E6" w:themeFill="background2"/>
          </w:tcPr>
          <w:p w14:paraId="2B085024" w14:textId="77777777" w:rsidR="00BD238B" w:rsidRDefault="00BD238B" w:rsidP="00A40671">
            <w:pPr>
              <w:bidi w:val="0"/>
            </w:pPr>
            <w:r w:rsidRPr="00304993">
              <w:t>Referred Media &amp; Other Resources</w:t>
            </w:r>
          </w:p>
          <w:p w14:paraId="78F7439A" w14:textId="77777777" w:rsidR="00BD238B" w:rsidRPr="00304993" w:rsidRDefault="00BD238B" w:rsidP="00A40671">
            <w:pPr>
              <w:bidi w:val="0"/>
            </w:pPr>
          </w:p>
        </w:tc>
      </w:tr>
    </w:tbl>
    <w:p w14:paraId="52118CF8" w14:textId="77777777" w:rsidR="00BD238B" w:rsidRDefault="00BD238B" w:rsidP="00BD238B">
      <w:pPr>
        <w:bidi w:val="0"/>
      </w:pPr>
    </w:p>
    <w:p w14:paraId="0659EF72" w14:textId="77777777" w:rsidR="00BD238B" w:rsidRPr="00316F15" w:rsidRDefault="00BD238B" w:rsidP="00BD238B">
      <w:pPr>
        <w:bidi w:val="0"/>
        <w:rPr>
          <w:b/>
          <w:bCs/>
          <w:u w:val="single"/>
        </w:rPr>
      </w:pPr>
      <w:r w:rsidRPr="00316F15">
        <w:rPr>
          <w:b/>
          <w:bCs/>
          <w:u w:val="single"/>
        </w:rPr>
        <w:t>Methods of Assessment</w:t>
      </w:r>
    </w:p>
    <w:p w14:paraId="4343AABA" w14:textId="77777777" w:rsidR="00BD238B" w:rsidRDefault="00BD238B" w:rsidP="00BD238B">
      <w:pPr>
        <w:bidi w:val="0"/>
      </w:pPr>
    </w:p>
    <w:tbl>
      <w:tblPr>
        <w:tblStyle w:val="TableGrid"/>
        <w:tblW w:w="0" w:type="auto"/>
        <w:tblLook w:val="04A0" w:firstRow="1" w:lastRow="0" w:firstColumn="1" w:lastColumn="0" w:noHBand="0" w:noVBand="1"/>
      </w:tblPr>
      <w:tblGrid>
        <w:gridCol w:w="1695"/>
        <w:gridCol w:w="4525"/>
        <w:gridCol w:w="3110"/>
      </w:tblGrid>
      <w:tr w:rsidR="00BD238B" w14:paraId="2D25E2E7" w14:textId="77777777" w:rsidTr="00A40671">
        <w:tc>
          <w:tcPr>
            <w:tcW w:w="1695" w:type="dxa"/>
            <w:tcBorders>
              <w:top w:val="double" w:sz="4" w:space="0" w:color="auto"/>
              <w:left w:val="double" w:sz="4" w:space="0" w:color="auto"/>
            </w:tcBorders>
            <w:shd w:val="clear" w:color="auto" w:fill="AEAAAA" w:themeFill="background2" w:themeFillShade="BF"/>
          </w:tcPr>
          <w:p w14:paraId="15F971E5" w14:textId="77777777" w:rsidR="00BD238B" w:rsidRPr="00304993" w:rsidRDefault="00BD238B" w:rsidP="00A40671">
            <w:pPr>
              <w:bidi w:val="0"/>
              <w:jc w:val="center"/>
              <w:rPr>
                <w:b/>
                <w:bCs/>
              </w:rPr>
            </w:pPr>
            <w:r>
              <w:rPr>
                <w:b/>
                <w:bCs/>
              </w:rPr>
              <w:t xml:space="preserve">Due </w:t>
            </w:r>
            <w:r w:rsidRPr="00304993">
              <w:rPr>
                <w:b/>
                <w:bCs/>
              </w:rPr>
              <w:t>Week</w:t>
            </w:r>
          </w:p>
        </w:tc>
        <w:tc>
          <w:tcPr>
            <w:tcW w:w="4525" w:type="dxa"/>
            <w:tcBorders>
              <w:top w:val="double" w:sz="4" w:space="0" w:color="auto"/>
            </w:tcBorders>
            <w:shd w:val="clear" w:color="auto" w:fill="AEAAAA" w:themeFill="background2" w:themeFillShade="BF"/>
          </w:tcPr>
          <w:p w14:paraId="1D932D3E" w14:textId="77777777" w:rsidR="00BD238B" w:rsidRPr="00304993" w:rsidRDefault="00BD238B" w:rsidP="00A40671">
            <w:pPr>
              <w:bidi w:val="0"/>
              <w:jc w:val="center"/>
              <w:rPr>
                <w:b/>
                <w:bCs/>
              </w:rPr>
            </w:pPr>
            <w:r w:rsidRPr="00304993">
              <w:rPr>
                <w:b/>
                <w:bCs/>
              </w:rPr>
              <w:t>Method of Assessment</w:t>
            </w:r>
          </w:p>
        </w:tc>
        <w:tc>
          <w:tcPr>
            <w:tcW w:w="3110" w:type="dxa"/>
            <w:tcBorders>
              <w:top w:val="double" w:sz="4" w:space="0" w:color="auto"/>
              <w:right w:val="double" w:sz="4" w:space="0" w:color="auto"/>
            </w:tcBorders>
            <w:shd w:val="clear" w:color="auto" w:fill="AEAAAA" w:themeFill="background2" w:themeFillShade="BF"/>
          </w:tcPr>
          <w:p w14:paraId="323B6F34" w14:textId="77777777" w:rsidR="00BD238B" w:rsidRPr="00304993" w:rsidRDefault="00BD238B" w:rsidP="00A40671">
            <w:pPr>
              <w:bidi w:val="0"/>
              <w:jc w:val="center"/>
              <w:rPr>
                <w:b/>
                <w:bCs/>
              </w:rPr>
            </w:pPr>
            <w:r w:rsidRPr="00304993">
              <w:rPr>
                <w:b/>
                <w:bCs/>
              </w:rPr>
              <w:t>Proportion of Final Grade</w:t>
            </w:r>
          </w:p>
        </w:tc>
      </w:tr>
      <w:tr w:rsidR="00BD238B" w14:paraId="7A2E939B" w14:textId="77777777" w:rsidTr="00A40671">
        <w:tc>
          <w:tcPr>
            <w:tcW w:w="1695" w:type="dxa"/>
            <w:tcBorders>
              <w:left w:val="double" w:sz="4" w:space="0" w:color="auto"/>
            </w:tcBorders>
          </w:tcPr>
          <w:p w14:paraId="7D6E7E91" w14:textId="77777777" w:rsidR="00BD238B" w:rsidRPr="00B75878" w:rsidRDefault="00BD238B" w:rsidP="00A40671">
            <w:pPr>
              <w:bidi w:val="0"/>
              <w:rPr>
                <w:b/>
                <w:bCs/>
              </w:rPr>
            </w:pPr>
          </w:p>
          <w:p w14:paraId="12FA6C20" w14:textId="77777777" w:rsidR="00BD238B" w:rsidRPr="00B75878" w:rsidRDefault="00BD238B" w:rsidP="00A40671">
            <w:pPr>
              <w:bidi w:val="0"/>
              <w:rPr>
                <w:b/>
                <w:bCs/>
              </w:rPr>
            </w:pPr>
            <w:r w:rsidRPr="00B75878">
              <w:rPr>
                <w:b/>
                <w:bCs/>
              </w:rPr>
              <w:t xml:space="preserve">Week </w:t>
            </w:r>
            <w:r>
              <w:rPr>
                <w:b/>
                <w:bCs/>
              </w:rPr>
              <w:t>6</w:t>
            </w:r>
          </w:p>
        </w:tc>
        <w:tc>
          <w:tcPr>
            <w:tcW w:w="4525" w:type="dxa"/>
            <w:vAlign w:val="center"/>
          </w:tcPr>
          <w:p w14:paraId="2C12CD63" w14:textId="2BDFA1AD" w:rsidR="00BD238B" w:rsidRDefault="00670E47" w:rsidP="00A40671">
            <w:pPr>
              <w:bidi w:val="0"/>
              <w:jc w:val="center"/>
            </w:pPr>
            <w:r>
              <w:t>First Exam</w:t>
            </w:r>
          </w:p>
        </w:tc>
        <w:tc>
          <w:tcPr>
            <w:tcW w:w="3110" w:type="dxa"/>
            <w:tcBorders>
              <w:right w:val="double" w:sz="4" w:space="0" w:color="auto"/>
            </w:tcBorders>
            <w:vAlign w:val="center"/>
          </w:tcPr>
          <w:p w14:paraId="685E068F" w14:textId="51959301" w:rsidR="00BD238B" w:rsidRDefault="00670E47" w:rsidP="00A40671">
            <w:pPr>
              <w:bidi w:val="0"/>
              <w:jc w:val="center"/>
            </w:pPr>
            <w:r>
              <w:t>25</w:t>
            </w:r>
            <w:r w:rsidR="00BD238B">
              <w:t>%</w:t>
            </w:r>
          </w:p>
        </w:tc>
      </w:tr>
      <w:tr w:rsidR="00BD238B" w14:paraId="01275DC8" w14:textId="77777777" w:rsidTr="00A40671">
        <w:tc>
          <w:tcPr>
            <w:tcW w:w="1695" w:type="dxa"/>
            <w:tcBorders>
              <w:left w:val="double" w:sz="4" w:space="0" w:color="auto"/>
            </w:tcBorders>
          </w:tcPr>
          <w:p w14:paraId="67E1A495" w14:textId="77777777" w:rsidR="00BD238B" w:rsidRPr="00B75878" w:rsidRDefault="00BD238B" w:rsidP="00A40671">
            <w:pPr>
              <w:bidi w:val="0"/>
              <w:rPr>
                <w:b/>
                <w:bCs/>
              </w:rPr>
            </w:pPr>
          </w:p>
          <w:p w14:paraId="5673CAF5" w14:textId="4D65E86B" w:rsidR="00BD238B" w:rsidRPr="00B75878" w:rsidRDefault="00BD238B" w:rsidP="00A40671">
            <w:pPr>
              <w:bidi w:val="0"/>
              <w:rPr>
                <w:b/>
                <w:bCs/>
              </w:rPr>
            </w:pPr>
            <w:r w:rsidRPr="00B75878">
              <w:rPr>
                <w:b/>
                <w:bCs/>
              </w:rPr>
              <w:t xml:space="preserve">Week </w:t>
            </w:r>
            <w:r w:rsidR="00670E47">
              <w:rPr>
                <w:b/>
                <w:bCs/>
              </w:rPr>
              <w:t>11</w:t>
            </w:r>
          </w:p>
        </w:tc>
        <w:tc>
          <w:tcPr>
            <w:tcW w:w="4525" w:type="dxa"/>
            <w:vAlign w:val="center"/>
          </w:tcPr>
          <w:p w14:paraId="333E093F" w14:textId="2CD1AF77" w:rsidR="00BD238B" w:rsidRDefault="00670E47" w:rsidP="00A40671">
            <w:pPr>
              <w:bidi w:val="0"/>
              <w:jc w:val="center"/>
            </w:pPr>
            <w:r>
              <w:t>Second Exam</w:t>
            </w:r>
          </w:p>
        </w:tc>
        <w:tc>
          <w:tcPr>
            <w:tcW w:w="3110" w:type="dxa"/>
            <w:tcBorders>
              <w:right w:val="double" w:sz="4" w:space="0" w:color="auto"/>
            </w:tcBorders>
            <w:vAlign w:val="center"/>
          </w:tcPr>
          <w:p w14:paraId="6DF59378" w14:textId="732055D5" w:rsidR="00BD238B" w:rsidRDefault="00670E47" w:rsidP="00A40671">
            <w:pPr>
              <w:bidi w:val="0"/>
              <w:jc w:val="center"/>
            </w:pPr>
            <w:r>
              <w:t>25</w:t>
            </w:r>
            <w:r w:rsidR="00BD238B">
              <w:t>%</w:t>
            </w:r>
          </w:p>
        </w:tc>
      </w:tr>
      <w:tr w:rsidR="00BD238B" w14:paraId="2C3035FC" w14:textId="77777777" w:rsidTr="00A40671">
        <w:tc>
          <w:tcPr>
            <w:tcW w:w="1695" w:type="dxa"/>
            <w:tcBorders>
              <w:left w:val="double" w:sz="4" w:space="0" w:color="auto"/>
            </w:tcBorders>
          </w:tcPr>
          <w:p w14:paraId="6F1B12D7" w14:textId="77777777" w:rsidR="00BD238B" w:rsidRPr="00B75878" w:rsidRDefault="00BD238B" w:rsidP="00A40671">
            <w:pPr>
              <w:bidi w:val="0"/>
              <w:rPr>
                <w:b/>
                <w:bCs/>
              </w:rPr>
            </w:pPr>
          </w:p>
          <w:p w14:paraId="7CAEB1BF" w14:textId="77777777" w:rsidR="00BD238B" w:rsidRPr="00B75878" w:rsidRDefault="00BD238B" w:rsidP="00A40671">
            <w:pPr>
              <w:bidi w:val="0"/>
              <w:rPr>
                <w:b/>
                <w:bCs/>
              </w:rPr>
            </w:pPr>
            <w:r w:rsidRPr="00B75878">
              <w:rPr>
                <w:b/>
                <w:bCs/>
              </w:rPr>
              <w:t>Week 15 or 16</w:t>
            </w:r>
          </w:p>
        </w:tc>
        <w:tc>
          <w:tcPr>
            <w:tcW w:w="4525" w:type="dxa"/>
            <w:vAlign w:val="center"/>
          </w:tcPr>
          <w:p w14:paraId="54E5DF1A" w14:textId="77777777" w:rsidR="00BD238B" w:rsidRDefault="00BD238B" w:rsidP="00A40671">
            <w:pPr>
              <w:bidi w:val="0"/>
              <w:jc w:val="center"/>
            </w:pPr>
            <w:r>
              <w:t>Final Exam</w:t>
            </w:r>
          </w:p>
        </w:tc>
        <w:tc>
          <w:tcPr>
            <w:tcW w:w="3110" w:type="dxa"/>
            <w:tcBorders>
              <w:right w:val="double" w:sz="4" w:space="0" w:color="auto"/>
            </w:tcBorders>
            <w:vAlign w:val="center"/>
          </w:tcPr>
          <w:p w14:paraId="11ACC5E2" w14:textId="77777777" w:rsidR="00BD238B" w:rsidRDefault="00BD238B" w:rsidP="00A40671">
            <w:pPr>
              <w:bidi w:val="0"/>
              <w:jc w:val="center"/>
            </w:pPr>
            <w:r>
              <w:t>50%</w:t>
            </w:r>
          </w:p>
        </w:tc>
      </w:tr>
      <w:tr w:rsidR="00BD238B" w14:paraId="42C3FA19" w14:textId="77777777" w:rsidTr="00A40671">
        <w:tc>
          <w:tcPr>
            <w:tcW w:w="6220" w:type="dxa"/>
            <w:gridSpan w:val="2"/>
            <w:tcBorders>
              <w:left w:val="double" w:sz="4" w:space="0" w:color="auto"/>
              <w:bottom w:val="double" w:sz="4" w:space="0" w:color="auto"/>
            </w:tcBorders>
            <w:shd w:val="clear" w:color="auto" w:fill="000000" w:themeFill="text1"/>
            <w:vAlign w:val="center"/>
          </w:tcPr>
          <w:p w14:paraId="5093D7F1" w14:textId="77777777" w:rsidR="00BD238B" w:rsidRDefault="00BD238B" w:rsidP="00A40671">
            <w:pPr>
              <w:bidi w:val="0"/>
              <w:jc w:val="center"/>
            </w:pPr>
          </w:p>
          <w:p w14:paraId="52D018C2" w14:textId="77777777" w:rsidR="00BD238B" w:rsidRDefault="00BD238B" w:rsidP="00A40671">
            <w:pPr>
              <w:bidi w:val="0"/>
              <w:jc w:val="center"/>
            </w:pPr>
          </w:p>
        </w:tc>
        <w:tc>
          <w:tcPr>
            <w:tcW w:w="3110" w:type="dxa"/>
            <w:tcBorders>
              <w:bottom w:val="double" w:sz="4" w:space="0" w:color="auto"/>
              <w:right w:val="double" w:sz="4" w:space="0" w:color="auto"/>
            </w:tcBorders>
            <w:vAlign w:val="center"/>
          </w:tcPr>
          <w:p w14:paraId="1452AD03" w14:textId="77777777" w:rsidR="00BD238B" w:rsidRDefault="00BD238B" w:rsidP="00A40671">
            <w:pPr>
              <w:bidi w:val="0"/>
              <w:jc w:val="center"/>
            </w:pPr>
            <w:r>
              <w:t>100%</w:t>
            </w:r>
          </w:p>
        </w:tc>
      </w:tr>
    </w:tbl>
    <w:p w14:paraId="735E58C9" w14:textId="77777777" w:rsidR="00BD238B" w:rsidRDefault="00BD238B" w:rsidP="00BD238B">
      <w:pPr>
        <w:bidi w:val="0"/>
      </w:pPr>
    </w:p>
    <w:p w14:paraId="058110B5" w14:textId="77777777" w:rsidR="00BD238B" w:rsidRPr="00316F15" w:rsidRDefault="00BD238B" w:rsidP="00BD238B">
      <w:pPr>
        <w:bidi w:val="0"/>
        <w:rPr>
          <w:b/>
          <w:bCs/>
          <w:u w:val="single"/>
        </w:rPr>
      </w:pPr>
      <w:r w:rsidRPr="00316F15">
        <w:rPr>
          <w:b/>
          <w:bCs/>
          <w:u w:val="single"/>
        </w:rPr>
        <w:t>Required Textbooks</w:t>
      </w:r>
    </w:p>
    <w:p w14:paraId="405E3705" w14:textId="5070A1DD" w:rsidR="00BD238B" w:rsidRDefault="00BD238B" w:rsidP="00BD238B">
      <w:pPr>
        <w:bidi w:val="0"/>
      </w:pPr>
      <w:r>
        <w:t xml:space="preserve"> </w:t>
      </w:r>
    </w:p>
    <w:p w14:paraId="0BFE8670" w14:textId="2180AFBF" w:rsidR="000669EB" w:rsidRDefault="000669EB" w:rsidP="000669EB">
      <w:pPr>
        <w:bidi w:val="0"/>
      </w:pPr>
      <w:r w:rsidRPr="00CE1D30">
        <w:t>Tortora, Gerard J., Derrickson, Bryan  (2014), Principles of Anatomy and Physiology , 14th edition; John Wiley &amp; Sons Inc; Publication</w:t>
      </w:r>
    </w:p>
    <w:p w14:paraId="60E2E410" w14:textId="7B54240F" w:rsidR="000669EB" w:rsidRDefault="000669EB" w:rsidP="000669EB">
      <w:pPr>
        <w:bidi w:val="0"/>
      </w:pPr>
    </w:p>
    <w:p w14:paraId="2D0C48E6" w14:textId="77777777" w:rsidR="002A1EE7" w:rsidRPr="00316F15" w:rsidRDefault="002A1EE7" w:rsidP="002A1EE7">
      <w:pPr>
        <w:bidi w:val="0"/>
        <w:rPr>
          <w:b/>
          <w:bCs/>
          <w:u w:val="single"/>
        </w:rPr>
      </w:pPr>
      <w:r w:rsidRPr="00316F15">
        <w:rPr>
          <w:b/>
          <w:bCs/>
          <w:u w:val="single"/>
        </w:rPr>
        <w:t>General Instructions</w:t>
      </w:r>
    </w:p>
    <w:p w14:paraId="65F84304" w14:textId="4B555E6B" w:rsidR="000669EB" w:rsidRDefault="000669EB" w:rsidP="000669EB">
      <w:pPr>
        <w:bidi w:val="0"/>
      </w:pPr>
    </w:p>
    <w:tbl>
      <w:tblPr>
        <w:bidiVisual/>
        <w:tblW w:w="9986" w:type="dxa"/>
        <w:jc w:val="center"/>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9255"/>
        <w:gridCol w:w="731"/>
      </w:tblGrid>
      <w:tr w:rsidR="002A1EE7" w:rsidRPr="00CE1D30" w14:paraId="2683883C" w14:textId="77777777" w:rsidTr="007C6BD8">
        <w:trPr>
          <w:trHeight w:val="522"/>
          <w:jc w:val="center"/>
        </w:trPr>
        <w:tc>
          <w:tcPr>
            <w:tcW w:w="9255"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hideMark/>
          </w:tcPr>
          <w:p w14:paraId="638D6B54" w14:textId="77777777" w:rsidR="002A1EE7" w:rsidRPr="00CE1D30" w:rsidRDefault="002A1EE7" w:rsidP="002A1EE7">
            <w:pPr>
              <w:jc w:val="right"/>
            </w:pPr>
            <w:r w:rsidRPr="00CE1D30">
              <w:t xml:space="preserve">Notes, Lectures time, office hours, attendance policy, etc…. </w:t>
            </w:r>
          </w:p>
        </w:tc>
        <w:tc>
          <w:tcPr>
            <w:tcW w:w="731" w:type="dxa"/>
            <w:tcBorders>
              <w:top w:val="thickThinSmallGap" w:sz="24" w:space="0" w:color="auto"/>
              <w:left w:val="double" w:sz="4" w:space="0" w:color="auto"/>
              <w:bottom w:val="double" w:sz="4" w:space="0" w:color="auto"/>
              <w:right w:val="single" w:sz="18" w:space="0" w:color="auto"/>
            </w:tcBorders>
            <w:shd w:val="clear" w:color="auto" w:fill="E6E6E6"/>
            <w:vAlign w:val="center"/>
            <w:hideMark/>
          </w:tcPr>
          <w:p w14:paraId="435B7425" w14:textId="77777777" w:rsidR="002A1EE7" w:rsidRPr="00CE1D30" w:rsidRDefault="002A1EE7" w:rsidP="002A1EE7">
            <w:pPr>
              <w:jc w:val="right"/>
            </w:pPr>
            <w:r w:rsidRPr="00CE1D30">
              <w:t>No</w:t>
            </w:r>
            <w:r w:rsidRPr="00CE1D30">
              <w:rPr>
                <w:rtl/>
              </w:rPr>
              <w:t xml:space="preserve"> </w:t>
            </w:r>
          </w:p>
        </w:tc>
      </w:tr>
      <w:tr w:rsidR="002A1EE7" w:rsidRPr="00CE1D30" w14:paraId="3402E947" w14:textId="77777777" w:rsidTr="007C6BD8">
        <w:trPr>
          <w:trHeight w:val="402"/>
          <w:jc w:val="center"/>
        </w:trPr>
        <w:tc>
          <w:tcPr>
            <w:tcW w:w="9255" w:type="dxa"/>
            <w:tcBorders>
              <w:top w:val="double" w:sz="4" w:space="0" w:color="auto"/>
              <w:left w:val="thinThickSmallGap" w:sz="24" w:space="0" w:color="auto"/>
              <w:bottom w:val="double" w:sz="4" w:space="0" w:color="auto"/>
              <w:right w:val="double" w:sz="4" w:space="0" w:color="auto"/>
            </w:tcBorders>
            <w:vAlign w:val="center"/>
          </w:tcPr>
          <w:p w14:paraId="1F0E22A4" w14:textId="77777777" w:rsidR="002A1EE7" w:rsidRPr="00CE1D30" w:rsidRDefault="002A1EE7" w:rsidP="002A1EE7">
            <w:pPr>
              <w:autoSpaceDE w:val="0"/>
              <w:autoSpaceDN w:val="0"/>
              <w:adjustRightInd w:val="0"/>
              <w:jc w:val="right"/>
            </w:pPr>
            <w:r w:rsidRPr="00CE1D30">
              <w:t>Communication with faculty member, instructor, &amp; students</w:t>
            </w:r>
          </w:p>
          <w:p w14:paraId="7C53B3EF" w14:textId="77777777" w:rsidR="002A1EE7" w:rsidRPr="00CE1D30" w:rsidRDefault="002A1EE7" w:rsidP="002A1EE7">
            <w:pPr>
              <w:autoSpaceDE w:val="0"/>
              <w:autoSpaceDN w:val="0"/>
              <w:adjustRightInd w:val="0"/>
              <w:jc w:val="right"/>
            </w:pPr>
            <w:r w:rsidRPr="00CE1D30">
              <w:t xml:space="preserve">A coordinator must be nominated by students to facilitate transformation of commands, arrangements related to the course.  </w:t>
            </w:r>
          </w:p>
          <w:p w14:paraId="322AC72B" w14:textId="77777777" w:rsidR="002A1EE7" w:rsidRPr="00CE1D30" w:rsidRDefault="002A1EE7" w:rsidP="002A1EE7">
            <w:pPr>
              <w:autoSpaceDE w:val="0"/>
              <w:autoSpaceDN w:val="0"/>
              <w:adjustRightInd w:val="0"/>
              <w:jc w:val="right"/>
            </w:pPr>
            <w:r w:rsidRPr="00CE1D30">
              <w:t>Guidelines for students:</w:t>
            </w:r>
          </w:p>
          <w:p w14:paraId="2E279377" w14:textId="77777777" w:rsidR="002A1EE7" w:rsidRPr="00CE1D30" w:rsidRDefault="002A1EE7" w:rsidP="002A1EE7">
            <w:pPr>
              <w:autoSpaceDE w:val="0"/>
              <w:autoSpaceDN w:val="0"/>
              <w:adjustRightInd w:val="0"/>
              <w:jc w:val="right"/>
            </w:pPr>
            <w:r w:rsidRPr="00CE1D30">
              <w:t>Students are expected to be fully prepared for each lecture and maintain professional conduct at all times in the lecture.</w:t>
            </w:r>
          </w:p>
          <w:p w14:paraId="3F5103B6" w14:textId="77777777" w:rsidR="002A1EE7" w:rsidRPr="00CE1D30" w:rsidRDefault="002A1EE7" w:rsidP="002A1EE7">
            <w:pPr>
              <w:autoSpaceDE w:val="0"/>
              <w:autoSpaceDN w:val="0"/>
              <w:adjustRightInd w:val="0"/>
              <w:jc w:val="right"/>
            </w:pPr>
            <w:r w:rsidRPr="00CE1D30">
              <w:t xml:space="preserve">Electronic devices (cell phones) must be turned off during the lecture. The devices are not part of the instructional environment and may be removed by the instructor if utilized during the lecture time. </w:t>
            </w:r>
          </w:p>
          <w:p w14:paraId="31D4D3CC" w14:textId="77777777" w:rsidR="002A1EE7" w:rsidRPr="00CE1D30" w:rsidRDefault="002A1EE7" w:rsidP="002A1EE7">
            <w:pPr>
              <w:autoSpaceDE w:val="0"/>
              <w:autoSpaceDN w:val="0"/>
              <w:adjustRightInd w:val="0"/>
              <w:jc w:val="right"/>
            </w:pPr>
            <w:r w:rsidRPr="00CE1D30">
              <w:lastRenderedPageBreak/>
              <w:t xml:space="preserve">There will be no retests. Makeup tests will be allowed only for valid excuses according to university instructions and prior contact with the instructor is made when possible. A grade of “zero (0)” will be recorded for any tests missed. If a foreseeable problem should arise, a test may be taken early at a time established by the instructor. To be eligible to take the test before the planned exam date the student must contact the instructor prior to the scheduled time of the test. </w:t>
            </w:r>
          </w:p>
          <w:p w14:paraId="4CCDF846" w14:textId="77777777" w:rsidR="002A1EE7" w:rsidRPr="00CE1D30" w:rsidRDefault="002A1EE7" w:rsidP="002A1EE7">
            <w:pPr>
              <w:autoSpaceDE w:val="0"/>
              <w:autoSpaceDN w:val="0"/>
              <w:adjustRightInd w:val="0"/>
              <w:jc w:val="right"/>
            </w:pPr>
            <w:r w:rsidRPr="00CE1D30">
              <w:t>Classes and tests will begin promptly at the scheduled times; please be punctual for each. You are responsible for all material given in lecture whether or not it is present in the textbook. Missed exams (without a valid, written excuse) will automatically be counted as zero unless other arrangements are made.</w:t>
            </w:r>
          </w:p>
          <w:p w14:paraId="14BA73FE" w14:textId="77777777" w:rsidR="002A1EE7" w:rsidRPr="00CE1D30" w:rsidRDefault="002A1EE7" w:rsidP="002A1EE7">
            <w:pPr>
              <w:autoSpaceDE w:val="0"/>
              <w:autoSpaceDN w:val="0"/>
              <w:adjustRightInd w:val="0"/>
              <w:jc w:val="right"/>
            </w:pPr>
          </w:p>
          <w:p w14:paraId="50009397" w14:textId="77777777" w:rsidR="002A1EE7" w:rsidRPr="00CE1D30" w:rsidRDefault="002A1EE7" w:rsidP="002A1EE7">
            <w:pPr>
              <w:autoSpaceDE w:val="0"/>
              <w:autoSpaceDN w:val="0"/>
              <w:adjustRightInd w:val="0"/>
              <w:jc w:val="right"/>
            </w:pPr>
            <w:r w:rsidRPr="00CE1D30">
              <w:t>Final exams will only be administered on the designated date and during the designated time for that particular course.</w:t>
            </w:r>
          </w:p>
          <w:p w14:paraId="412AEA29" w14:textId="77777777" w:rsidR="002A1EE7" w:rsidRPr="00CE1D30" w:rsidRDefault="002A1EE7" w:rsidP="002A1EE7">
            <w:pPr>
              <w:autoSpaceDE w:val="0"/>
              <w:autoSpaceDN w:val="0"/>
              <w:adjustRightInd w:val="0"/>
              <w:jc w:val="right"/>
            </w:pPr>
            <w:r w:rsidRPr="00CE1D30">
              <w:t>*NOTE: The above information is a general outline of the material covered. The instructor reserves the right to alter the material either adding to or deleting from the list, as conditions and time allows.</w:t>
            </w:r>
          </w:p>
        </w:tc>
        <w:tc>
          <w:tcPr>
            <w:tcW w:w="731" w:type="dxa"/>
            <w:tcBorders>
              <w:top w:val="double" w:sz="4" w:space="0" w:color="auto"/>
              <w:left w:val="double" w:sz="4" w:space="0" w:color="auto"/>
              <w:bottom w:val="double" w:sz="4" w:space="0" w:color="auto"/>
              <w:right w:val="single" w:sz="18" w:space="0" w:color="auto"/>
            </w:tcBorders>
            <w:vAlign w:val="center"/>
            <w:hideMark/>
          </w:tcPr>
          <w:p w14:paraId="26660CB9" w14:textId="77777777" w:rsidR="002A1EE7" w:rsidRPr="00CE1D30" w:rsidRDefault="002A1EE7" w:rsidP="002A1EE7">
            <w:pPr>
              <w:spacing w:line="204" w:lineRule="auto"/>
              <w:jc w:val="right"/>
            </w:pPr>
            <w:r w:rsidRPr="00CE1D30">
              <w:rPr>
                <w:rtl/>
              </w:rPr>
              <w:lastRenderedPageBreak/>
              <w:t>1</w:t>
            </w:r>
          </w:p>
        </w:tc>
      </w:tr>
    </w:tbl>
    <w:p w14:paraId="251417EC" w14:textId="77777777" w:rsidR="002A1EE7" w:rsidRDefault="002A1EE7" w:rsidP="002A1EE7">
      <w:pPr>
        <w:bidi w:val="0"/>
      </w:pPr>
    </w:p>
    <w:sectPr w:rsidR="002A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E1"/>
    <w:multiLevelType w:val="hybridMultilevel"/>
    <w:tmpl w:val="697E9B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A551356"/>
    <w:multiLevelType w:val="multilevel"/>
    <w:tmpl w:val="2074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6773F"/>
    <w:multiLevelType w:val="multilevel"/>
    <w:tmpl w:val="D59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2043"/>
    <w:multiLevelType w:val="hybridMultilevel"/>
    <w:tmpl w:val="B2A03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72B28"/>
    <w:multiLevelType w:val="hybridMultilevel"/>
    <w:tmpl w:val="D13A18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1FE0AD9"/>
    <w:multiLevelType w:val="multilevel"/>
    <w:tmpl w:val="B36E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2F15"/>
    <w:multiLevelType w:val="multilevel"/>
    <w:tmpl w:val="F796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A2762"/>
    <w:multiLevelType w:val="multilevel"/>
    <w:tmpl w:val="289E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A1BFE"/>
    <w:multiLevelType w:val="multilevel"/>
    <w:tmpl w:val="01EAC06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553A6"/>
    <w:multiLevelType w:val="hybridMultilevel"/>
    <w:tmpl w:val="7BAC138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8991BF1"/>
    <w:multiLevelType w:val="multilevel"/>
    <w:tmpl w:val="39D0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892B19"/>
    <w:multiLevelType w:val="multilevel"/>
    <w:tmpl w:val="26A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82B76"/>
    <w:multiLevelType w:val="hybridMultilevel"/>
    <w:tmpl w:val="6A72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F466D"/>
    <w:multiLevelType w:val="multilevel"/>
    <w:tmpl w:val="1412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55F24"/>
    <w:multiLevelType w:val="multilevel"/>
    <w:tmpl w:val="4594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02A4C"/>
    <w:multiLevelType w:val="multilevel"/>
    <w:tmpl w:val="B22A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D6D8C"/>
    <w:multiLevelType w:val="multilevel"/>
    <w:tmpl w:val="BEC0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5D510D"/>
    <w:multiLevelType w:val="hybridMultilevel"/>
    <w:tmpl w:val="53740B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9"/>
  </w:num>
  <w:num w:numId="3">
    <w:abstractNumId w:val="6"/>
  </w:num>
  <w:num w:numId="4">
    <w:abstractNumId w:val="11"/>
  </w:num>
  <w:num w:numId="5">
    <w:abstractNumId w:val="2"/>
  </w:num>
  <w:num w:numId="6">
    <w:abstractNumId w:val="14"/>
  </w:num>
  <w:num w:numId="7">
    <w:abstractNumId w:val="15"/>
  </w:num>
  <w:num w:numId="8">
    <w:abstractNumId w:val="17"/>
  </w:num>
  <w:num w:numId="9">
    <w:abstractNumId w:val="12"/>
  </w:num>
  <w:num w:numId="10">
    <w:abstractNumId w:val="1"/>
  </w:num>
  <w:num w:numId="11">
    <w:abstractNumId w:val="16"/>
  </w:num>
  <w:num w:numId="12">
    <w:abstractNumId w:val="7"/>
  </w:num>
  <w:num w:numId="13">
    <w:abstractNumId w:val="8"/>
  </w:num>
  <w:num w:numId="14">
    <w:abstractNumId w:val="13"/>
  </w:num>
  <w:num w:numId="15">
    <w:abstractNumId w:val="10"/>
  </w:num>
  <w:num w:numId="16">
    <w:abstractNumId w:val="5"/>
  </w:num>
  <w:num w:numId="17">
    <w:abstractNumId w:val="0"/>
  </w:num>
  <w:num w:numId="18">
    <w:abstractNumId w:val="1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23"/>
    <w:rsid w:val="000147C5"/>
    <w:rsid w:val="00024DFA"/>
    <w:rsid w:val="000669EB"/>
    <w:rsid w:val="0009314B"/>
    <w:rsid w:val="00097246"/>
    <w:rsid w:val="000B1ADC"/>
    <w:rsid w:val="000F06BE"/>
    <w:rsid w:val="00137988"/>
    <w:rsid w:val="00146A5D"/>
    <w:rsid w:val="00177686"/>
    <w:rsid w:val="00190D23"/>
    <w:rsid w:val="001A5F90"/>
    <w:rsid w:val="001B308E"/>
    <w:rsid w:val="001D1E9D"/>
    <w:rsid w:val="00234B1A"/>
    <w:rsid w:val="00296030"/>
    <w:rsid w:val="002A1EE7"/>
    <w:rsid w:val="00344D5A"/>
    <w:rsid w:val="00424E53"/>
    <w:rsid w:val="00426F3E"/>
    <w:rsid w:val="00436389"/>
    <w:rsid w:val="004E1509"/>
    <w:rsid w:val="004E3577"/>
    <w:rsid w:val="00523763"/>
    <w:rsid w:val="005C2885"/>
    <w:rsid w:val="00670E47"/>
    <w:rsid w:val="00685D17"/>
    <w:rsid w:val="006D29E6"/>
    <w:rsid w:val="007354C9"/>
    <w:rsid w:val="007416C6"/>
    <w:rsid w:val="007960CA"/>
    <w:rsid w:val="007C6BD8"/>
    <w:rsid w:val="007D769E"/>
    <w:rsid w:val="007E094E"/>
    <w:rsid w:val="0081412D"/>
    <w:rsid w:val="0083065B"/>
    <w:rsid w:val="00845FBA"/>
    <w:rsid w:val="008C1312"/>
    <w:rsid w:val="009668DA"/>
    <w:rsid w:val="009F33EE"/>
    <w:rsid w:val="00AD436B"/>
    <w:rsid w:val="00BC2061"/>
    <w:rsid w:val="00BD238B"/>
    <w:rsid w:val="00BD40A9"/>
    <w:rsid w:val="00C4601F"/>
    <w:rsid w:val="00C52800"/>
    <w:rsid w:val="00CC59DD"/>
    <w:rsid w:val="00CE4185"/>
    <w:rsid w:val="00D165A8"/>
    <w:rsid w:val="00D63A9F"/>
    <w:rsid w:val="00DC1C94"/>
    <w:rsid w:val="00DE1F2A"/>
    <w:rsid w:val="00E04F79"/>
    <w:rsid w:val="00E11D09"/>
    <w:rsid w:val="00E7287D"/>
    <w:rsid w:val="00E747E3"/>
    <w:rsid w:val="00EB2366"/>
    <w:rsid w:val="00EB647C"/>
    <w:rsid w:val="00EC1612"/>
    <w:rsid w:val="00ED2B70"/>
    <w:rsid w:val="00ED5499"/>
    <w:rsid w:val="00EF53EA"/>
    <w:rsid w:val="00F01D24"/>
    <w:rsid w:val="00F2254D"/>
    <w:rsid w:val="00F65EA4"/>
    <w:rsid w:val="00F74597"/>
    <w:rsid w:val="00FC45EE"/>
    <w:rsid w:val="00FF7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0719"/>
  <w15:chartTrackingRefBased/>
  <w15:docId w15:val="{4D53C99D-329A-474D-BB7B-2A1DD27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2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23"/>
    <w:pPr>
      <w:ind w:left="720"/>
      <w:contextualSpacing/>
    </w:pPr>
  </w:style>
  <w:style w:type="paragraph" w:styleId="Caption">
    <w:name w:val="caption"/>
    <w:basedOn w:val="Normal"/>
    <w:next w:val="Normal"/>
    <w:qFormat/>
    <w:rsid w:val="002A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3</Department>
    <Programe xmlns="92a7cded-704e-4e31-bdc6-2dbe11c90bff">1</Programe>
    <_dlc_DocId xmlns="b417192f-9b40-4b27-a16e-6e0147391471">UXCFDSH4Y37E-9-25</_dlc_DocId>
    <_dlc_DocIdUrl xmlns="b417192f-9b40-4b27-a16e-6e0147391471">
      <Url>https://www.mutah.edu.jo/ar/nursing/_layouts/DocIdRedir.aspx?ID=UXCFDSH4Y37E-9-25</Url>
      <Description>UXCFDSH4Y37E-9-25</Description>
    </_dlc_DocIdUrl>
  </documentManagement>
</p:properties>
</file>

<file path=customXml/itemProps1.xml><?xml version="1.0" encoding="utf-8"?>
<ds:datastoreItem xmlns:ds="http://schemas.openxmlformats.org/officeDocument/2006/customXml" ds:itemID="{D01C20D0-EF2E-4749-9966-D7B519C87F11}"/>
</file>

<file path=customXml/itemProps2.xml><?xml version="1.0" encoding="utf-8"?>
<ds:datastoreItem xmlns:ds="http://schemas.openxmlformats.org/officeDocument/2006/customXml" ds:itemID="{0BA715C5-8300-47DB-925D-A82599C8BBCE}"/>
</file>

<file path=customXml/itemProps3.xml><?xml version="1.0" encoding="utf-8"?>
<ds:datastoreItem xmlns:ds="http://schemas.openxmlformats.org/officeDocument/2006/customXml" ds:itemID="{D9D1AD0D-4C34-4C01-94D2-25EAAC4CC884}"/>
</file>

<file path=customXml/itemProps4.xml><?xml version="1.0" encoding="utf-8"?>
<ds:datastoreItem xmlns:ds="http://schemas.openxmlformats.org/officeDocument/2006/customXml" ds:itemID="{485F3404-F61F-47A5-8794-6E222CF78ECD}"/>
</file>

<file path=docProps/app.xml><?xml version="1.0" encoding="utf-8"?>
<Properties xmlns="http://schemas.openxmlformats.org/officeDocument/2006/extended-properties" xmlns:vt="http://schemas.openxmlformats.org/officeDocument/2006/docPropsVTypes">
  <Template>Normal</Template>
  <TotalTime>4</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for Nursing Students</dc:title>
  <dc:subject/>
  <dc:creator>Yazan Almrayat</dc:creator>
  <cp:keywords/>
  <dc:description/>
  <cp:lastModifiedBy>Yazan Almrayat</cp:lastModifiedBy>
  <cp:revision>4</cp:revision>
  <dcterms:created xsi:type="dcterms:W3CDTF">2022-10-20T09:07:00Z</dcterms:created>
  <dcterms:modified xsi:type="dcterms:W3CDTF">2024-05-22T12:22:00Z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f2d83d73-7652-407f-9190-3ecef17b00cb</vt:lpwstr>
  </property>
</Properties>
</file>